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48DE" w14:textId="77777777" w:rsidR="00387CF4" w:rsidRDefault="00387CF4" w:rsidP="00387CF4">
      <w:pPr>
        <w:jc w:val="both"/>
        <w:rPr>
          <w:rFonts w:asciiTheme="minorHAnsi" w:hAnsiTheme="minorHAnsi" w:cs="Times New Roman"/>
          <w:sz w:val="24"/>
          <w:szCs w:val="24"/>
        </w:rPr>
      </w:pPr>
      <w:r>
        <w:rPr>
          <w:rFonts w:asciiTheme="minorHAnsi" w:hAnsiTheme="minorHAnsi" w:cs="Times New Roman"/>
          <w:sz w:val="24"/>
          <w:szCs w:val="24"/>
        </w:rPr>
        <w:t>Na temelju članka 88. Zakona o proračunu ("Narodne novine", broj 144/21), Pravilnika o godišnjem i polugodišnjem izvještaju o izvršenju proračuna ("Narodne novine", broj 85/23) i članka 34. Statuta Općine Rogoznica (</w:t>
      </w:r>
      <w:r>
        <w:rPr>
          <w:sz w:val="24"/>
          <w:szCs w:val="24"/>
        </w:rPr>
        <w:t>"Službeni vjesnik Općine Rogoznica", broj 2/21</w:t>
      </w:r>
      <w:r>
        <w:rPr>
          <w:rFonts w:asciiTheme="minorHAnsi" w:hAnsiTheme="minorHAnsi" w:cs="Times New Roman"/>
          <w:sz w:val="24"/>
          <w:szCs w:val="24"/>
        </w:rPr>
        <w:t>), Općinsko vijeće Općine Rogoznica na 3. sjednici od 19. rujna 2025. godine, donosi</w:t>
      </w:r>
    </w:p>
    <w:p w14:paraId="06FECAD8" w14:textId="77777777" w:rsidR="0087133B" w:rsidRDefault="0087133B" w:rsidP="0087133B">
      <w:pPr>
        <w:jc w:val="both"/>
        <w:rPr>
          <w:rFonts w:asciiTheme="minorHAnsi" w:hAnsiTheme="minorHAnsi" w:cs="Times New Roman"/>
          <w:sz w:val="24"/>
          <w:szCs w:val="24"/>
        </w:rPr>
      </w:pPr>
    </w:p>
    <w:p w14:paraId="77B87CDC" w14:textId="327A3354" w:rsidR="0087133B" w:rsidRPr="00710544" w:rsidRDefault="0087133B" w:rsidP="0087133B">
      <w:pPr>
        <w:spacing w:after="60"/>
        <w:jc w:val="center"/>
        <w:rPr>
          <w:rFonts w:asciiTheme="minorHAnsi" w:hAnsiTheme="minorHAnsi" w:cs="Times New Roman"/>
          <w:b/>
          <w:bCs/>
          <w:sz w:val="28"/>
          <w:szCs w:val="28"/>
        </w:rPr>
      </w:pPr>
      <w:r>
        <w:rPr>
          <w:rFonts w:asciiTheme="minorHAnsi" w:hAnsiTheme="minorHAnsi" w:cs="Times New Roman"/>
          <w:b/>
          <w:bCs/>
          <w:sz w:val="28"/>
          <w:szCs w:val="28"/>
        </w:rPr>
        <w:t>POLU</w:t>
      </w:r>
      <w:r w:rsidRPr="00710544">
        <w:rPr>
          <w:rFonts w:asciiTheme="minorHAnsi" w:hAnsiTheme="minorHAnsi" w:cs="Times New Roman"/>
          <w:b/>
          <w:bCs/>
          <w:sz w:val="28"/>
          <w:szCs w:val="28"/>
        </w:rPr>
        <w:t>GODIŠNJ</w:t>
      </w:r>
      <w:r w:rsidR="004E111D">
        <w:rPr>
          <w:rFonts w:asciiTheme="minorHAnsi" w:hAnsiTheme="minorHAnsi" w:cs="Times New Roman"/>
          <w:b/>
          <w:bCs/>
          <w:sz w:val="28"/>
          <w:szCs w:val="28"/>
        </w:rPr>
        <w:t>I</w:t>
      </w:r>
      <w:r w:rsidRPr="00710544">
        <w:rPr>
          <w:rFonts w:asciiTheme="minorHAnsi" w:hAnsiTheme="minorHAnsi" w:cs="Times New Roman"/>
          <w:b/>
          <w:bCs/>
          <w:sz w:val="28"/>
          <w:szCs w:val="28"/>
        </w:rPr>
        <w:t xml:space="preserve"> IZVJEŠ</w:t>
      </w:r>
      <w:r w:rsidR="0038417B">
        <w:rPr>
          <w:rFonts w:asciiTheme="minorHAnsi" w:hAnsiTheme="minorHAnsi" w:cs="Times New Roman"/>
          <w:b/>
          <w:bCs/>
          <w:sz w:val="28"/>
          <w:szCs w:val="28"/>
        </w:rPr>
        <w:t>TAJ</w:t>
      </w:r>
      <w:r w:rsidRPr="00710544">
        <w:rPr>
          <w:rFonts w:asciiTheme="minorHAnsi" w:hAnsiTheme="minorHAnsi" w:cs="Times New Roman"/>
          <w:b/>
          <w:bCs/>
          <w:sz w:val="28"/>
          <w:szCs w:val="28"/>
        </w:rPr>
        <w:t xml:space="preserve"> O</w:t>
      </w:r>
    </w:p>
    <w:p w14:paraId="7B9AED31" w14:textId="77777777" w:rsidR="0087133B" w:rsidRPr="00710544" w:rsidRDefault="0087133B" w:rsidP="0087133B">
      <w:pPr>
        <w:spacing w:after="60"/>
        <w:jc w:val="center"/>
        <w:rPr>
          <w:rFonts w:asciiTheme="minorHAnsi" w:hAnsiTheme="minorHAnsi" w:cs="Times New Roman"/>
          <w:b/>
          <w:bCs/>
          <w:sz w:val="28"/>
          <w:szCs w:val="28"/>
        </w:rPr>
      </w:pPr>
      <w:r w:rsidRPr="00710544">
        <w:rPr>
          <w:rFonts w:asciiTheme="minorHAnsi" w:hAnsiTheme="minorHAnsi" w:cs="Times New Roman"/>
          <w:b/>
          <w:bCs/>
          <w:sz w:val="28"/>
          <w:szCs w:val="28"/>
        </w:rPr>
        <w:t xml:space="preserve">IZVRŠENJU PRORAČUNA OPĆINE ROGOZNICA </w:t>
      </w:r>
    </w:p>
    <w:p w14:paraId="018A78F3" w14:textId="7979590E" w:rsidR="0087133B" w:rsidRDefault="0087133B" w:rsidP="0087133B">
      <w:pPr>
        <w:spacing w:after="60"/>
        <w:jc w:val="center"/>
        <w:rPr>
          <w:rFonts w:asciiTheme="minorHAnsi" w:hAnsiTheme="minorHAnsi" w:cs="Times New Roman"/>
          <w:b/>
          <w:bCs/>
          <w:sz w:val="28"/>
          <w:szCs w:val="28"/>
        </w:rPr>
      </w:pPr>
      <w:r w:rsidRPr="00710544">
        <w:rPr>
          <w:rFonts w:asciiTheme="minorHAnsi" w:hAnsiTheme="minorHAnsi" w:cs="Times New Roman"/>
          <w:b/>
          <w:bCs/>
          <w:sz w:val="28"/>
          <w:szCs w:val="28"/>
        </w:rPr>
        <w:t xml:space="preserve">ZA RAZDOBLJE OD 01.01. DO </w:t>
      </w:r>
      <w:r>
        <w:rPr>
          <w:rFonts w:asciiTheme="minorHAnsi" w:hAnsiTheme="minorHAnsi" w:cs="Times New Roman"/>
          <w:b/>
          <w:bCs/>
          <w:sz w:val="28"/>
          <w:szCs w:val="28"/>
        </w:rPr>
        <w:t>30.06.202</w:t>
      </w:r>
      <w:r w:rsidR="0058223B">
        <w:rPr>
          <w:rFonts w:asciiTheme="minorHAnsi" w:hAnsiTheme="minorHAnsi" w:cs="Times New Roman"/>
          <w:b/>
          <w:bCs/>
          <w:sz w:val="28"/>
          <w:szCs w:val="28"/>
        </w:rPr>
        <w:t>5</w:t>
      </w:r>
      <w:r w:rsidRPr="00710544">
        <w:rPr>
          <w:rFonts w:asciiTheme="minorHAnsi" w:hAnsiTheme="minorHAnsi" w:cs="Times New Roman"/>
          <w:b/>
          <w:bCs/>
          <w:sz w:val="28"/>
          <w:szCs w:val="28"/>
        </w:rPr>
        <w:t>. GODINE</w:t>
      </w:r>
    </w:p>
    <w:p w14:paraId="384EB767" w14:textId="77777777" w:rsidR="0087133B" w:rsidRDefault="0087133B" w:rsidP="0087133B">
      <w:pPr>
        <w:spacing w:after="60"/>
        <w:jc w:val="center"/>
        <w:rPr>
          <w:rFonts w:asciiTheme="minorHAnsi" w:hAnsiTheme="minorHAnsi" w:cs="Times New Roman"/>
          <w:b/>
          <w:bCs/>
          <w:sz w:val="28"/>
          <w:szCs w:val="28"/>
        </w:rPr>
      </w:pPr>
    </w:p>
    <w:p w14:paraId="3EDEBBF1" w14:textId="77777777" w:rsidR="0087133B" w:rsidRPr="00661EF1" w:rsidRDefault="0087133B" w:rsidP="0087133B">
      <w:pPr>
        <w:pStyle w:val="Odlomakpopisa"/>
        <w:numPr>
          <w:ilvl w:val="0"/>
          <w:numId w:val="1"/>
        </w:numPr>
        <w:tabs>
          <w:tab w:val="left" w:pos="360"/>
        </w:tabs>
        <w:ind w:left="284" w:hanging="284"/>
        <w:jc w:val="center"/>
        <w:rPr>
          <w:rFonts w:asciiTheme="minorHAnsi" w:hAnsiTheme="minorHAnsi" w:cs="Times New Roman"/>
          <w:b/>
          <w:bCs/>
          <w:sz w:val="24"/>
          <w:szCs w:val="24"/>
        </w:rPr>
      </w:pPr>
      <w:r w:rsidRPr="00661EF1">
        <w:rPr>
          <w:rFonts w:asciiTheme="minorHAnsi" w:hAnsiTheme="minorHAnsi" w:cs="Times New Roman"/>
          <w:b/>
          <w:bCs/>
          <w:sz w:val="24"/>
          <w:szCs w:val="24"/>
        </w:rPr>
        <w:t>OPĆI DIO</w:t>
      </w:r>
    </w:p>
    <w:p w14:paraId="01DCE379" w14:textId="77777777" w:rsidR="0087133B" w:rsidRPr="00661EF1" w:rsidRDefault="0087133B" w:rsidP="0087133B">
      <w:pPr>
        <w:jc w:val="center"/>
        <w:rPr>
          <w:rFonts w:asciiTheme="minorHAnsi" w:hAnsiTheme="minorHAnsi" w:cs="Times New Roman"/>
          <w:b/>
          <w:bCs/>
          <w:sz w:val="24"/>
          <w:szCs w:val="24"/>
        </w:rPr>
      </w:pPr>
      <w:r w:rsidRPr="00661EF1">
        <w:rPr>
          <w:rFonts w:asciiTheme="minorHAnsi" w:hAnsiTheme="minorHAnsi" w:cs="Times New Roman"/>
          <w:b/>
          <w:bCs/>
          <w:sz w:val="24"/>
          <w:szCs w:val="24"/>
        </w:rPr>
        <w:t>Članak 1.</w:t>
      </w:r>
    </w:p>
    <w:p w14:paraId="120F410C" w14:textId="2ABBCBEF" w:rsidR="0087133B" w:rsidRDefault="0087133B" w:rsidP="0087133B">
      <w:pPr>
        <w:jc w:val="both"/>
        <w:rPr>
          <w:rFonts w:asciiTheme="minorHAnsi" w:hAnsiTheme="minorHAnsi" w:cs="Times New Roman"/>
          <w:sz w:val="24"/>
          <w:szCs w:val="24"/>
        </w:rPr>
      </w:pPr>
      <w:r w:rsidRPr="00661EF1">
        <w:rPr>
          <w:rFonts w:asciiTheme="minorHAnsi" w:hAnsiTheme="minorHAnsi" w:cs="Times New Roman"/>
          <w:sz w:val="24"/>
          <w:szCs w:val="24"/>
        </w:rPr>
        <w:t>Proračun Općine Rogoznica za razdoblje od 01. siječnja do 3</w:t>
      </w:r>
      <w:r>
        <w:rPr>
          <w:rFonts w:asciiTheme="minorHAnsi" w:hAnsiTheme="minorHAnsi" w:cs="Times New Roman"/>
          <w:sz w:val="24"/>
          <w:szCs w:val="24"/>
        </w:rPr>
        <w:t>0</w:t>
      </w:r>
      <w:r w:rsidRPr="00661EF1">
        <w:rPr>
          <w:rFonts w:asciiTheme="minorHAnsi" w:hAnsiTheme="minorHAnsi" w:cs="Times New Roman"/>
          <w:sz w:val="24"/>
          <w:szCs w:val="24"/>
        </w:rPr>
        <w:t xml:space="preserve">. </w:t>
      </w:r>
      <w:r>
        <w:rPr>
          <w:rFonts w:asciiTheme="minorHAnsi" w:hAnsiTheme="minorHAnsi" w:cs="Times New Roman"/>
          <w:sz w:val="24"/>
          <w:szCs w:val="24"/>
        </w:rPr>
        <w:t>lipnja 202</w:t>
      </w:r>
      <w:r w:rsidR="00FB78B1">
        <w:rPr>
          <w:rFonts w:asciiTheme="minorHAnsi" w:hAnsiTheme="minorHAnsi" w:cs="Times New Roman"/>
          <w:sz w:val="24"/>
          <w:szCs w:val="24"/>
        </w:rPr>
        <w:t>5</w:t>
      </w:r>
      <w:r w:rsidRPr="00661EF1">
        <w:rPr>
          <w:rFonts w:asciiTheme="minorHAnsi" w:hAnsiTheme="minorHAnsi" w:cs="Times New Roman"/>
          <w:sz w:val="24"/>
          <w:szCs w:val="24"/>
        </w:rPr>
        <w:t xml:space="preserve">. godine ostvaren je, kako slijedi: </w:t>
      </w:r>
    </w:p>
    <w:p w14:paraId="61D95DED" w14:textId="77777777" w:rsidR="00FA13EE" w:rsidRDefault="00FA13EE" w:rsidP="0087133B">
      <w:pPr>
        <w:jc w:val="both"/>
        <w:rPr>
          <w:rFonts w:asciiTheme="minorHAnsi" w:hAnsiTheme="minorHAnsi" w:cs="Times New Roman"/>
          <w:sz w:val="24"/>
          <w:szCs w:val="24"/>
        </w:rPr>
      </w:pPr>
    </w:p>
    <w:p w14:paraId="0E685899" w14:textId="77777777" w:rsidR="00387CF4" w:rsidRDefault="00387CF4" w:rsidP="0087133B">
      <w:pPr>
        <w:jc w:val="both"/>
        <w:rPr>
          <w:rFonts w:asciiTheme="minorHAnsi" w:hAnsiTheme="minorHAnsi" w:cs="Times New Roman"/>
          <w:sz w:val="24"/>
          <w:szCs w:val="24"/>
        </w:rPr>
      </w:pPr>
    </w:p>
    <w:p w14:paraId="6E3F23A7" w14:textId="3615ADE4" w:rsidR="0087133B" w:rsidRPr="00FA13EE" w:rsidRDefault="006103E9" w:rsidP="00FA13EE">
      <w:pPr>
        <w:pStyle w:val="Odlomakpopisa"/>
        <w:numPr>
          <w:ilvl w:val="0"/>
          <w:numId w:val="2"/>
        </w:numPr>
        <w:jc w:val="both"/>
        <w:rPr>
          <w:rFonts w:asciiTheme="minorHAnsi" w:hAnsiTheme="minorHAnsi" w:cs="Times New Roman"/>
          <w:b/>
          <w:bCs/>
          <w:sz w:val="24"/>
          <w:szCs w:val="24"/>
        </w:rPr>
      </w:pPr>
      <w:r w:rsidRPr="00FA13EE">
        <w:rPr>
          <w:rFonts w:asciiTheme="minorHAnsi" w:hAnsiTheme="minorHAnsi" w:cs="Times New Roman"/>
          <w:b/>
          <w:bCs/>
          <w:sz w:val="24"/>
          <w:szCs w:val="24"/>
        </w:rPr>
        <w:t>SAŽETAK</w:t>
      </w:r>
      <w:r w:rsidR="0087133B" w:rsidRPr="00FA13EE">
        <w:rPr>
          <w:rFonts w:asciiTheme="minorHAnsi" w:hAnsiTheme="minorHAnsi" w:cs="Times New Roman"/>
          <w:b/>
          <w:bCs/>
          <w:sz w:val="24"/>
          <w:szCs w:val="24"/>
        </w:rPr>
        <w:t xml:space="preserve"> </w:t>
      </w:r>
      <w:r w:rsidRPr="00FA13EE">
        <w:rPr>
          <w:rFonts w:asciiTheme="minorHAnsi" w:hAnsiTheme="minorHAnsi" w:cs="Times New Roman"/>
          <w:b/>
          <w:bCs/>
          <w:sz w:val="24"/>
          <w:szCs w:val="24"/>
        </w:rPr>
        <w:t xml:space="preserve">RAČUNA PRIHODA I RASHODA </w:t>
      </w:r>
    </w:p>
    <w:p w14:paraId="044DC1EF" w14:textId="77777777" w:rsidR="00FA13EE" w:rsidRPr="00FA13EE" w:rsidRDefault="00FA13EE" w:rsidP="00FA13EE">
      <w:pPr>
        <w:pStyle w:val="Odlomakpopisa"/>
        <w:jc w:val="both"/>
        <w:rPr>
          <w:rFonts w:asciiTheme="minorHAnsi" w:hAnsiTheme="minorHAnsi" w:cs="Times New Roman"/>
          <w:b/>
          <w:bCs/>
          <w:sz w:val="24"/>
          <w:szCs w:val="24"/>
        </w:rPr>
      </w:pPr>
    </w:p>
    <w:tbl>
      <w:tblPr>
        <w:tblW w:w="5012" w:type="pct"/>
        <w:tblLook w:val="04A0" w:firstRow="1" w:lastRow="0" w:firstColumn="1" w:lastColumn="0" w:noHBand="0" w:noVBand="1"/>
      </w:tblPr>
      <w:tblGrid>
        <w:gridCol w:w="4444"/>
        <w:gridCol w:w="1034"/>
        <w:gridCol w:w="1112"/>
        <w:gridCol w:w="1034"/>
        <w:gridCol w:w="769"/>
        <w:gridCol w:w="691"/>
      </w:tblGrid>
      <w:tr w:rsidR="00FB78B1" w:rsidRPr="00FB78B1" w14:paraId="7C31FC7D" w14:textId="77777777" w:rsidTr="00485A98">
        <w:trPr>
          <w:trHeight w:val="647"/>
        </w:trPr>
        <w:tc>
          <w:tcPr>
            <w:tcW w:w="2605"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41A828F4" w14:textId="77777777" w:rsidR="00FB78B1" w:rsidRPr="00FB78B1" w:rsidRDefault="00FB78B1" w:rsidP="00FB78B1">
            <w:pPr>
              <w:spacing w:after="0" w:line="240" w:lineRule="auto"/>
              <w:jc w:val="center"/>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Račun / opis</w:t>
            </w:r>
          </w:p>
        </w:tc>
        <w:tc>
          <w:tcPr>
            <w:tcW w:w="594" w:type="pct"/>
            <w:tcBorders>
              <w:top w:val="single" w:sz="4" w:space="0" w:color="auto"/>
              <w:left w:val="nil"/>
              <w:bottom w:val="single" w:sz="4" w:space="0" w:color="auto"/>
              <w:right w:val="single" w:sz="4" w:space="0" w:color="auto"/>
            </w:tcBorders>
            <w:shd w:val="clear" w:color="000000" w:fill="C0C0C0"/>
            <w:vAlign w:val="center"/>
            <w:hideMark/>
          </w:tcPr>
          <w:p w14:paraId="6B37F660" w14:textId="77777777" w:rsidR="00FB78B1" w:rsidRPr="00FB78B1" w:rsidRDefault="00FB78B1" w:rsidP="00FB78B1">
            <w:pPr>
              <w:spacing w:after="0" w:line="240" w:lineRule="auto"/>
              <w:jc w:val="center"/>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Izvršenje 2024.</w:t>
            </w:r>
          </w:p>
        </w:tc>
        <w:tc>
          <w:tcPr>
            <w:tcW w:w="640" w:type="pct"/>
            <w:tcBorders>
              <w:top w:val="single" w:sz="4" w:space="0" w:color="auto"/>
              <w:left w:val="nil"/>
              <w:bottom w:val="single" w:sz="4" w:space="0" w:color="auto"/>
              <w:right w:val="single" w:sz="4" w:space="0" w:color="auto"/>
            </w:tcBorders>
            <w:shd w:val="clear" w:color="000000" w:fill="C0C0C0"/>
            <w:vAlign w:val="center"/>
            <w:hideMark/>
          </w:tcPr>
          <w:p w14:paraId="5CF3A3A1" w14:textId="77777777" w:rsidR="00FB78B1" w:rsidRPr="00FB78B1" w:rsidRDefault="00FB78B1" w:rsidP="00FB78B1">
            <w:pPr>
              <w:spacing w:after="0" w:line="240" w:lineRule="auto"/>
              <w:jc w:val="center"/>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Izvorni plan 2025.</w:t>
            </w:r>
          </w:p>
        </w:tc>
        <w:tc>
          <w:tcPr>
            <w:tcW w:w="593" w:type="pct"/>
            <w:tcBorders>
              <w:top w:val="single" w:sz="4" w:space="0" w:color="auto"/>
              <w:left w:val="nil"/>
              <w:bottom w:val="single" w:sz="4" w:space="0" w:color="auto"/>
              <w:right w:val="single" w:sz="4" w:space="0" w:color="auto"/>
            </w:tcBorders>
            <w:shd w:val="clear" w:color="000000" w:fill="C0C0C0"/>
            <w:vAlign w:val="center"/>
            <w:hideMark/>
          </w:tcPr>
          <w:p w14:paraId="09D940EB" w14:textId="77777777" w:rsidR="00FB78B1" w:rsidRPr="00FB78B1" w:rsidRDefault="00FB78B1" w:rsidP="00FB78B1">
            <w:pPr>
              <w:spacing w:after="0" w:line="240" w:lineRule="auto"/>
              <w:jc w:val="center"/>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Izvršenje 2025.</w:t>
            </w:r>
          </w:p>
        </w:tc>
        <w:tc>
          <w:tcPr>
            <w:tcW w:w="438" w:type="pct"/>
            <w:tcBorders>
              <w:top w:val="single" w:sz="4" w:space="0" w:color="auto"/>
              <w:left w:val="nil"/>
              <w:bottom w:val="single" w:sz="4" w:space="0" w:color="auto"/>
              <w:right w:val="single" w:sz="4" w:space="0" w:color="auto"/>
            </w:tcBorders>
            <w:shd w:val="clear" w:color="000000" w:fill="C0C0C0"/>
            <w:vAlign w:val="center"/>
            <w:hideMark/>
          </w:tcPr>
          <w:p w14:paraId="6E9C1A49" w14:textId="77777777" w:rsidR="00FB78B1" w:rsidRPr="00FB78B1" w:rsidRDefault="00FB78B1" w:rsidP="00FB78B1">
            <w:pPr>
              <w:spacing w:after="0" w:line="240" w:lineRule="auto"/>
              <w:jc w:val="center"/>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Indeks  3/1</w:t>
            </w:r>
          </w:p>
        </w:tc>
        <w:tc>
          <w:tcPr>
            <w:tcW w:w="130" w:type="pct"/>
            <w:tcBorders>
              <w:top w:val="single" w:sz="4" w:space="0" w:color="auto"/>
              <w:left w:val="nil"/>
              <w:bottom w:val="single" w:sz="4" w:space="0" w:color="auto"/>
              <w:right w:val="single" w:sz="4" w:space="0" w:color="auto"/>
            </w:tcBorders>
            <w:shd w:val="clear" w:color="000000" w:fill="C0C0C0"/>
            <w:vAlign w:val="center"/>
            <w:hideMark/>
          </w:tcPr>
          <w:p w14:paraId="75A95515" w14:textId="77777777" w:rsidR="00FB78B1" w:rsidRPr="00FB78B1" w:rsidRDefault="00FB78B1" w:rsidP="00FB78B1">
            <w:pPr>
              <w:spacing w:after="0" w:line="240" w:lineRule="auto"/>
              <w:jc w:val="center"/>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Indeks  3/2</w:t>
            </w:r>
          </w:p>
        </w:tc>
      </w:tr>
      <w:tr w:rsidR="00FB78B1" w:rsidRPr="00FB78B1" w14:paraId="4EAE438D" w14:textId="77777777" w:rsidTr="00485A98">
        <w:trPr>
          <w:trHeight w:val="366"/>
        </w:trPr>
        <w:tc>
          <w:tcPr>
            <w:tcW w:w="2605"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24B03CFA" w14:textId="77777777" w:rsidR="00FB78B1" w:rsidRPr="00FB78B1" w:rsidRDefault="00FB78B1" w:rsidP="00FB78B1">
            <w:pPr>
              <w:spacing w:after="0" w:line="240" w:lineRule="auto"/>
              <w:rPr>
                <w:rFonts w:ascii="Arial" w:eastAsia="Times New Roman" w:hAnsi="Arial" w:cs="Arial"/>
                <w:b/>
                <w:bCs/>
                <w:color w:val="FFFFFF"/>
                <w:sz w:val="14"/>
                <w:szCs w:val="14"/>
                <w:lang w:eastAsia="hr-HR"/>
              </w:rPr>
            </w:pPr>
            <w:r w:rsidRPr="00FB78B1">
              <w:rPr>
                <w:rFonts w:ascii="Arial" w:eastAsia="Times New Roman" w:hAnsi="Arial" w:cs="Arial"/>
                <w:b/>
                <w:bCs/>
                <w:color w:val="FFFFFF"/>
                <w:sz w:val="14"/>
                <w:szCs w:val="14"/>
                <w:lang w:eastAsia="hr-HR"/>
              </w:rPr>
              <w:t>A. RAČUN PRIHODA I RASHODA</w:t>
            </w:r>
          </w:p>
        </w:tc>
        <w:tc>
          <w:tcPr>
            <w:tcW w:w="594" w:type="pct"/>
            <w:tcBorders>
              <w:top w:val="single" w:sz="4" w:space="0" w:color="auto"/>
              <w:left w:val="nil"/>
              <w:bottom w:val="single" w:sz="4" w:space="0" w:color="auto"/>
              <w:right w:val="single" w:sz="4" w:space="0" w:color="auto"/>
            </w:tcBorders>
            <w:shd w:val="clear" w:color="000000" w:fill="808080"/>
            <w:noWrap/>
            <w:vAlign w:val="center"/>
            <w:hideMark/>
          </w:tcPr>
          <w:p w14:paraId="181FF626" w14:textId="77777777" w:rsidR="00FB78B1" w:rsidRPr="00FB78B1" w:rsidRDefault="00FB78B1" w:rsidP="00FB78B1">
            <w:pPr>
              <w:spacing w:after="0" w:line="240" w:lineRule="auto"/>
              <w:jc w:val="center"/>
              <w:rPr>
                <w:rFonts w:ascii="Arial" w:eastAsia="Times New Roman" w:hAnsi="Arial" w:cs="Arial"/>
                <w:b/>
                <w:bCs/>
                <w:color w:val="FFFFFF"/>
                <w:sz w:val="14"/>
                <w:szCs w:val="14"/>
                <w:lang w:eastAsia="hr-HR"/>
              </w:rPr>
            </w:pPr>
            <w:r w:rsidRPr="00FB78B1">
              <w:rPr>
                <w:rFonts w:ascii="Arial" w:eastAsia="Times New Roman" w:hAnsi="Arial" w:cs="Arial"/>
                <w:b/>
                <w:bCs/>
                <w:color w:val="FFFFFF"/>
                <w:sz w:val="14"/>
                <w:szCs w:val="14"/>
                <w:lang w:eastAsia="hr-HR"/>
              </w:rPr>
              <w:t>1</w:t>
            </w:r>
          </w:p>
        </w:tc>
        <w:tc>
          <w:tcPr>
            <w:tcW w:w="640" w:type="pct"/>
            <w:tcBorders>
              <w:top w:val="single" w:sz="4" w:space="0" w:color="auto"/>
              <w:left w:val="nil"/>
              <w:bottom w:val="single" w:sz="4" w:space="0" w:color="auto"/>
              <w:right w:val="single" w:sz="4" w:space="0" w:color="auto"/>
            </w:tcBorders>
            <w:shd w:val="clear" w:color="000000" w:fill="808080"/>
            <w:noWrap/>
            <w:vAlign w:val="center"/>
            <w:hideMark/>
          </w:tcPr>
          <w:p w14:paraId="1D32D38B" w14:textId="77777777" w:rsidR="00FB78B1" w:rsidRPr="00FB78B1" w:rsidRDefault="00FB78B1" w:rsidP="00FB78B1">
            <w:pPr>
              <w:spacing w:after="0" w:line="240" w:lineRule="auto"/>
              <w:jc w:val="center"/>
              <w:rPr>
                <w:rFonts w:ascii="Arial" w:eastAsia="Times New Roman" w:hAnsi="Arial" w:cs="Arial"/>
                <w:b/>
                <w:bCs/>
                <w:color w:val="FFFFFF"/>
                <w:sz w:val="14"/>
                <w:szCs w:val="14"/>
                <w:lang w:eastAsia="hr-HR"/>
              </w:rPr>
            </w:pPr>
            <w:r w:rsidRPr="00FB78B1">
              <w:rPr>
                <w:rFonts w:ascii="Arial" w:eastAsia="Times New Roman" w:hAnsi="Arial" w:cs="Arial"/>
                <w:b/>
                <w:bCs/>
                <w:color w:val="FFFFFF"/>
                <w:sz w:val="14"/>
                <w:szCs w:val="14"/>
                <w:lang w:eastAsia="hr-HR"/>
              </w:rPr>
              <w:t>2</w:t>
            </w:r>
          </w:p>
        </w:tc>
        <w:tc>
          <w:tcPr>
            <w:tcW w:w="593" w:type="pct"/>
            <w:tcBorders>
              <w:top w:val="single" w:sz="4" w:space="0" w:color="auto"/>
              <w:left w:val="nil"/>
              <w:bottom w:val="single" w:sz="4" w:space="0" w:color="auto"/>
              <w:right w:val="single" w:sz="4" w:space="0" w:color="auto"/>
            </w:tcBorders>
            <w:shd w:val="clear" w:color="000000" w:fill="808080"/>
            <w:noWrap/>
            <w:vAlign w:val="center"/>
            <w:hideMark/>
          </w:tcPr>
          <w:p w14:paraId="41EA36C4" w14:textId="77777777" w:rsidR="00FB78B1" w:rsidRPr="00FB78B1" w:rsidRDefault="00FB78B1" w:rsidP="00FB78B1">
            <w:pPr>
              <w:spacing w:after="0" w:line="240" w:lineRule="auto"/>
              <w:jc w:val="center"/>
              <w:rPr>
                <w:rFonts w:ascii="Arial" w:eastAsia="Times New Roman" w:hAnsi="Arial" w:cs="Arial"/>
                <w:b/>
                <w:bCs/>
                <w:color w:val="FFFFFF"/>
                <w:sz w:val="14"/>
                <w:szCs w:val="14"/>
                <w:lang w:eastAsia="hr-HR"/>
              </w:rPr>
            </w:pPr>
            <w:r w:rsidRPr="00FB78B1">
              <w:rPr>
                <w:rFonts w:ascii="Arial" w:eastAsia="Times New Roman" w:hAnsi="Arial" w:cs="Arial"/>
                <w:b/>
                <w:bCs/>
                <w:color w:val="FFFFFF"/>
                <w:sz w:val="14"/>
                <w:szCs w:val="14"/>
                <w:lang w:eastAsia="hr-HR"/>
              </w:rPr>
              <w:t>3</w:t>
            </w:r>
          </w:p>
        </w:tc>
        <w:tc>
          <w:tcPr>
            <w:tcW w:w="438" w:type="pct"/>
            <w:tcBorders>
              <w:top w:val="single" w:sz="4" w:space="0" w:color="auto"/>
              <w:left w:val="nil"/>
              <w:bottom w:val="single" w:sz="4" w:space="0" w:color="auto"/>
              <w:right w:val="single" w:sz="4" w:space="0" w:color="auto"/>
            </w:tcBorders>
            <w:shd w:val="clear" w:color="000000" w:fill="808080"/>
            <w:noWrap/>
            <w:vAlign w:val="center"/>
            <w:hideMark/>
          </w:tcPr>
          <w:p w14:paraId="5143CAAE" w14:textId="77777777" w:rsidR="00FB78B1" w:rsidRPr="00FB78B1" w:rsidRDefault="00FB78B1" w:rsidP="00FB78B1">
            <w:pPr>
              <w:spacing w:after="0" w:line="240" w:lineRule="auto"/>
              <w:jc w:val="center"/>
              <w:rPr>
                <w:rFonts w:ascii="Arial" w:eastAsia="Times New Roman" w:hAnsi="Arial" w:cs="Arial"/>
                <w:b/>
                <w:bCs/>
                <w:color w:val="FFFFFF"/>
                <w:sz w:val="14"/>
                <w:szCs w:val="14"/>
                <w:lang w:eastAsia="hr-HR"/>
              </w:rPr>
            </w:pPr>
            <w:r w:rsidRPr="00FB78B1">
              <w:rPr>
                <w:rFonts w:ascii="Arial" w:eastAsia="Times New Roman" w:hAnsi="Arial" w:cs="Arial"/>
                <w:b/>
                <w:bCs/>
                <w:color w:val="FFFFFF"/>
                <w:sz w:val="14"/>
                <w:szCs w:val="14"/>
                <w:lang w:eastAsia="hr-HR"/>
              </w:rPr>
              <w:t>4</w:t>
            </w:r>
          </w:p>
        </w:tc>
        <w:tc>
          <w:tcPr>
            <w:tcW w:w="130" w:type="pct"/>
            <w:tcBorders>
              <w:top w:val="single" w:sz="4" w:space="0" w:color="auto"/>
              <w:left w:val="nil"/>
              <w:bottom w:val="single" w:sz="4" w:space="0" w:color="auto"/>
              <w:right w:val="single" w:sz="4" w:space="0" w:color="auto"/>
            </w:tcBorders>
            <w:shd w:val="clear" w:color="000000" w:fill="808080"/>
            <w:noWrap/>
            <w:vAlign w:val="center"/>
            <w:hideMark/>
          </w:tcPr>
          <w:p w14:paraId="30C34802" w14:textId="77777777" w:rsidR="00FB78B1" w:rsidRPr="00FB78B1" w:rsidRDefault="00FB78B1" w:rsidP="00FB78B1">
            <w:pPr>
              <w:spacing w:after="0" w:line="240" w:lineRule="auto"/>
              <w:jc w:val="center"/>
              <w:rPr>
                <w:rFonts w:ascii="Arial" w:eastAsia="Times New Roman" w:hAnsi="Arial" w:cs="Arial"/>
                <w:b/>
                <w:bCs/>
                <w:color w:val="FFFFFF"/>
                <w:sz w:val="14"/>
                <w:szCs w:val="14"/>
                <w:lang w:eastAsia="hr-HR"/>
              </w:rPr>
            </w:pPr>
            <w:r w:rsidRPr="00FB78B1">
              <w:rPr>
                <w:rFonts w:ascii="Arial" w:eastAsia="Times New Roman" w:hAnsi="Arial" w:cs="Arial"/>
                <w:b/>
                <w:bCs/>
                <w:color w:val="FFFFFF"/>
                <w:sz w:val="14"/>
                <w:szCs w:val="14"/>
                <w:lang w:eastAsia="hr-HR"/>
              </w:rPr>
              <w:t>5</w:t>
            </w:r>
          </w:p>
        </w:tc>
      </w:tr>
      <w:tr w:rsidR="00FB78B1" w:rsidRPr="00FB78B1" w14:paraId="034762D0" w14:textId="77777777" w:rsidTr="00485A98">
        <w:trPr>
          <w:trHeight w:val="366"/>
        </w:trPr>
        <w:tc>
          <w:tcPr>
            <w:tcW w:w="2605" w:type="pct"/>
            <w:tcBorders>
              <w:top w:val="single" w:sz="4" w:space="0" w:color="auto"/>
              <w:left w:val="single" w:sz="4" w:space="0" w:color="auto"/>
              <w:bottom w:val="single" w:sz="4" w:space="0" w:color="auto"/>
              <w:right w:val="single" w:sz="4" w:space="0" w:color="auto"/>
            </w:tcBorders>
            <w:noWrap/>
            <w:vAlign w:val="center"/>
            <w:hideMark/>
          </w:tcPr>
          <w:p w14:paraId="0E62555D" w14:textId="77777777" w:rsidR="00FB78B1" w:rsidRPr="00FB78B1" w:rsidRDefault="00FB78B1" w:rsidP="00FB78B1">
            <w:pPr>
              <w:spacing w:after="0" w:line="240" w:lineRule="auto"/>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6 Prihodi poslovanja</w:t>
            </w:r>
          </w:p>
        </w:tc>
        <w:tc>
          <w:tcPr>
            <w:tcW w:w="594" w:type="pct"/>
            <w:tcBorders>
              <w:top w:val="single" w:sz="4" w:space="0" w:color="auto"/>
              <w:left w:val="nil"/>
              <w:bottom w:val="single" w:sz="4" w:space="0" w:color="auto"/>
              <w:right w:val="single" w:sz="4" w:space="0" w:color="auto"/>
            </w:tcBorders>
            <w:noWrap/>
            <w:vAlign w:val="center"/>
            <w:hideMark/>
          </w:tcPr>
          <w:p w14:paraId="6D717BCB"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2.805.455,43</w:t>
            </w:r>
          </w:p>
        </w:tc>
        <w:tc>
          <w:tcPr>
            <w:tcW w:w="640" w:type="pct"/>
            <w:tcBorders>
              <w:top w:val="single" w:sz="4" w:space="0" w:color="auto"/>
              <w:left w:val="nil"/>
              <w:bottom w:val="single" w:sz="4" w:space="0" w:color="auto"/>
              <w:right w:val="single" w:sz="4" w:space="0" w:color="auto"/>
            </w:tcBorders>
            <w:noWrap/>
            <w:vAlign w:val="center"/>
            <w:hideMark/>
          </w:tcPr>
          <w:p w14:paraId="35A6FEA0"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7.078.126,00</w:t>
            </w:r>
          </w:p>
        </w:tc>
        <w:tc>
          <w:tcPr>
            <w:tcW w:w="593" w:type="pct"/>
            <w:tcBorders>
              <w:top w:val="single" w:sz="4" w:space="0" w:color="auto"/>
              <w:left w:val="nil"/>
              <w:bottom w:val="single" w:sz="4" w:space="0" w:color="auto"/>
              <w:right w:val="single" w:sz="4" w:space="0" w:color="auto"/>
            </w:tcBorders>
            <w:noWrap/>
            <w:vAlign w:val="center"/>
            <w:hideMark/>
          </w:tcPr>
          <w:p w14:paraId="62831EE8"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2.329.969,23</w:t>
            </w:r>
          </w:p>
        </w:tc>
        <w:tc>
          <w:tcPr>
            <w:tcW w:w="438" w:type="pct"/>
            <w:tcBorders>
              <w:top w:val="single" w:sz="4" w:space="0" w:color="auto"/>
              <w:left w:val="nil"/>
              <w:bottom w:val="single" w:sz="4" w:space="0" w:color="auto"/>
              <w:right w:val="single" w:sz="4" w:space="0" w:color="auto"/>
            </w:tcBorders>
            <w:noWrap/>
            <w:vAlign w:val="center"/>
            <w:hideMark/>
          </w:tcPr>
          <w:p w14:paraId="5B45A1DE"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83,05%</w:t>
            </w:r>
          </w:p>
        </w:tc>
        <w:tc>
          <w:tcPr>
            <w:tcW w:w="130" w:type="pct"/>
            <w:tcBorders>
              <w:top w:val="single" w:sz="4" w:space="0" w:color="auto"/>
              <w:left w:val="nil"/>
              <w:bottom w:val="single" w:sz="4" w:space="0" w:color="auto"/>
              <w:right w:val="single" w:sz="4" w:space="0" w:color="auto"/>
            </w:tcBorders>
            <w:noWrap/>
            <w:vAlign w:val="center"/>
            <w:hideMark/>
          </w:tcPr>
          <w:p w14:paraId="195F9798"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32,92%</w:t>
            </w:r>
          </w:p>
        </w:tc>
      </w:tr>
      <w:tr w:rsidR="00FB78B1" w:rsidRPr="00FB78B1" w14:paraId="3FD59EE8" w14:textId="77777777" w:rsidTr="00485A98">
        <w:trPr>
          <w:trHeight w:val="366"/>
        </w:trPr>
        <w:tc>
          <w:tcPr>
            <w:tcW w:w="2605" w:type="pct"/>
            <w:tcBorders>
              <w:top w:val="single" w:sz="4" w:space="0" w:color="auto"/>
              <w:left w:val="single" w:sz="4" w:space="0" w:color="auto"/>
              <w:bottom w:val="single" w:sz="4" w:space="0" w:color="auto"/>
              <w:right w:val="single" w:sz="4" w:space="0" w:color="auto"/>
            </w:tcBorders>
            <w:noWrap/>
            <w:vAlign w:val="center"/>
            <w:hideMark/>
          </w:tcPr>
          <w:p w14:paraId="64A668B4" w14:textId="77777777" w:rsidR="00FB78B1" w:rsidRPr="00FB78B1" w:rsidRDefault="00FB78B1" w:rsidP="00FB78B1">
            <w:pPr>
              <w:spacing w:after="0" w:line="240" w:lineRule="auto"/>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7 Prihodi od prodaje nefinancijske imovine</w:t>
            </w:r>
          </w:p>
        </w:tc>
        <w:tc>
          <w:tcPr>
            <w:tcW w:w="594" w:type="pct"/>
            <w:tcBorders>
              <w:top w:val="single" w:sz="4" w:space="0" w:color="auto"/>
              <w:left w:val="nil"/>
              <w:bottom w:val="single" w:sz="4" w:space="0" w:color="auto"/>
              <w:right w:val="single" w:sz="4" w:space="0" w:color="auto"/>
            </w:tcBorders>
            <w:noWrap/>
            <w:vAlign w:val="center"/>
            <w:hideMark/>
          </w:tcPr>
          <w:p w14:paraId="5F0BA280"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10.170,00</w:t>
            </w:r>
          </w:p>
        </w:tc>
        <w:tc>
          <w:tcPr>
            <w:tcW w:w="640" w:type="pct"/>
            <w:tcBorders>
              <w:top w:val="single" w:sz="4" w:space="0" w:color="auto"/>
              <w:left w:val="nil"/>
              <w:bottom w:val="single" w:sz="4" w:space="0" w:color="auto"/>
              <w:right w:val="single" w:sz="4" w:space="0" w:color="auto"/>
            </w:tcBorders>
            <w:noWrap/>
            <w:vAlign w:val="center"/>
            <w:hideMark/>
          </w:tcPr>
          <w:p w14:paraId="5C65E290"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15.000,00</w:t>
            </w:r>
          </w:p>
        </w:tc>
        <w:tc>
          <w:tcPr>
            <w:tcW w:w="593" w:type="pct"/>
            <w:tcBorders>
              <w:top w:val="single" w:sz="4" w:space="0" w:color="auto"/>
              <w:left w:val="nil"/>
              <w:bottom w:val="single" w:sz="4" w:space="0" w:color="auto"/>
              <w:right w:val="single" w:sz="4" w:space="0" w:color="auto"/>
            </w:tcBorders>
            <w:noWrap/>
            <w:vAlign w:val="center"/>
            <w:hideMark/>
          </w:tcPr>
          <w:p w14:paraId="4BB194E4"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1.040,00</w:t>
            </w:r>
          </w:p>
        </w:tc>
        <w:tc>
          <w:tcPr>
            <w:tcW w:w="438" w:type="pct"/>
            <w:tcBorders>
              <w:top w:val="single" w:sz="4" w:space="0" w:color="auto"/>
              <w:left w:val="nil"/>
              <w:bottom w:val="single" w:sz="4" w:space="0" w:color="auto"/>
              <w:right w:val="single" w:sz="4" w:space="0" w:color="auto"/>
            </w:tcBorders>
            <w:noWrap/>
            <w:vAlign w:val="center"/>
            <w:hideMark/>
          </w:tcPr>
          <w:p w14:paraId="76A9BBDA"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10,23%</w:t>
            </w:r>
          </w:p>
        </w:tc>
        <w:tc>
          <w:tcPr>
            <w:tcW w:w="130" w:type="pct"/>
            <w:tcBorders>
              <w:top w:val="single" w:sz="4" w:space="0" w:color="auto"/>
              <w:left w:val="nil"/>
              <w:bottom w:val="single" w:sz="4" w:space="0" w:color="auto"/>
              <w:right w:val="single" w:sz="4" w:space="0" w:color="auto"/>
            </w:tcBorders>
            <w:noWrap/>
            <w:vAlign w:val="center"/>
            <w:hideMark/>
          </w:tcPr>
          <w:p w14:paraId="68988FE8"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6,93%</w:t>
            </w:r>
          </w:p>
        </w:tc>
      </w:tr>
      <w:tr w:rsidR="00FB78B1" w:rsidRPr="00FB78B1" w14:paraId="709DDED2" w14:textId="77777777" w:rsidTr="00485A98">
        <w:trPr>
          <w:trHeight w:val="366"/>
        </w:trPr>
        <w:tc>
          <w:tcPr>
            <w:tcW w:w="2605" w:type="pct"/>
            <w:tcBorders>
              <w:top w:val="single" w:sz="4" w:space="0" w:color="auto"/>
              <w:left w:val="single" w:sz="4" w:space="0" w:color="auto"/>
              <w:bottom w:val="single" w:sz="4" w:space="0" w:color="auto"/>
              <w:right w:val="single" w:sz="4" w:space="0" w:color="auto"/>
            </w:tcBorders>
            <w:noWrap/>
            <w:vAlign w:val="center"/>
            <w:hideMark/>
          </w:tcPr>
          <w:p w14:paraId="013E0C24" w14:textId="77777777" w:rsidR="00FB78B1" w:rsidRPr="00FB78B1" w:rsidRDefault="00FB78B1" w:rsidP="00FB78B1">
            <w:pPr>
              <w:spacing w:after="0" w:line="240" w:lineRule="auto"/>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 xml:space="preserve"> UKUPNI PRIHODI</w:t>
            </w:r>
          </w:p>
        </w:tc>
        <w:tc>
          <w:tcPr>
            <w:tcW w:w="594" w:type="pct"/>
            <w:tcBorders>
              <w:top w:val="single" w:sz="4" w:space="0" w:color="auto"/>
              <w:left w:val="nil"/>
              <w:bottom w:val="single" w:sz="4" w:space="0" w:color="auto"/>
              <w:right w:val="single" w:sz="4" w:space="0" w:color="auto"/>
            </w:tcBorders>
            <w:noWrap/>
            <w:vAlign w:val="center"/>
            <w:hideMark/>
          </w:tcPr>
          <w:p w14:paraId="44647D19"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2.815.625,43</w:t>
            </w:r>
          </w:p>
        </w:tc>
        <w:tc>
          <w:tcPr>
            <w:tcW w:w="640" w:type="pct"/>
            <w:tcBorders>
              <w:top w:val="single" w:sz="4" w:space="0" w:color="auto"/>
              <w:left w:val="nil"/>
              <w:bottom w:val="single" w:sz="4" w:space="0" w:color="auto"/>
              <w:right w:val="single" w:sz="4" w:space="0" w:color="auto"/>
            </w:tcBorders>
            <w:noWrap/>
            <w:vAlign w:val="center"/>
            <w:hideMark/>
          </w:tcPr>
          <w:p w14:paraId="5E1FEE84"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7.093.126,00</w:t>
            </w:r>
          </w:p>
        </w:tc>
        <w:tc>
          <w:tcPr>
            <w:tcW w:w="593" w:type="pct"/>
            <w:tcBorders>
              <w:top w:val="single" w:sz="4" w:space="0" w:color="auto"/>
              <w:left w:val="nil"/>
              <w:bottom w:val="single" w:sz="4" w:space="0" w:color="auto"/>
              <w:right w:val="single" w:sz="4" w:space="0" w:color="auto"/>
            </w:tcBorders>
            <w:noWrap/>
            <w:vAlign w:val="center"/>
            <w:hideMark/>
          </w:tcPr>
          <w:p w14:paraId="0A0E195F"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2.331.009,23</w:t>
            </w:r>
          </w:p>
        </w:tc>
        <w:tc>
          <w:tcPr>
            <w:tcW w:w="438" w:type="pct"/>
            <w:tcBorders>
              <w:top w:val="single" w:sz="4" w:space="0" w:color="auto"/>
              <w:left w:val="nil"/>
              <w:bottom w:val="single" w:sz="4" w:space="0" w:color="auto"/>
              <w:right w:val="single" w:sz="4" w:space="0" w:color="auto"/>
            </w:tcBorders>
            <w:noWrap/>
            <w:vAlign w:val="center"/>
            <w:hideMark/>
          </w:tcPr>
          <w:p w14:paraId="59EFF5B3"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82,79%</w:t>
            </w:r>
          </w:p>
        </w:tc>
        <w:tc>
          <w:tcPr>
            <w:tcW w:w="130" w:type="pct"/>
            <w:tcBorders>
              <w:top w:val="single" w:sz="4" w:space="0" w:color="auto"/>
              <w:left w:val="nil"/>
              <w:bottom w:val="single" w:sz="4" w:space="0" w:color="auto"/>
              <w:right w:val="single" w:sz="4" w:space="0" w:color="auto"/>
            </w:tcBorders>
            <w:noWrap/>
            <w:vAlign w:val="center"/>
            <w:hideMark/>
          </w:tcPr>
          <w:p w14:paraId="65B1C9F6"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32,86%</w:t>
            </w:r>
          </w:p>
        </w:tc>
      </w:tr>
      <w:tr w:rsidR="00FB78B1" w:rsidRPr="00FB78B1" w14:paraId="585FE298" w14:textId="77777777" w:rsidTr="00485A98">
        <w:trPr>
          <w:trHeight w:val="366"/>
        </w:trPr>
        <w:tc>
          <w:tcPr>
            <w:tcW w:w="2605" w:type="pct"/>
            <w:tcBorders>
              <w:top w:val="single" w:sz="4" w:space="0" w:color="auto"/>
              <w:left w:val="single" w:sz="4" w:space="0" w:color="auto"/>
              <w:bottom w:val="single" w:sz="4" w:space="0" w:color="auto"/>
              <w:right w:val="single" w:sz="4" w:space="0" w:color="auto"/>
            </w:tcBorders>
            <w:noWrap/>
            <w:vAlign w:val="center"/>
            <w:hideMark/>
          </w:tcPr>
          <w:p w14:paraId="737A132D" w14:textId="77777777" w:rsidR="00FB78B1" w:rsidRPr="00FB78B1" w:rsidRDefault="00FB78B1" w:rsidP="00FB78B1">
            <w:pPr>
              <w:spacing w:after="0" w:line="240" w:lineRule="auto"/>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3 Rashodi poslovanja</w:t>
            </w:r>
          </w:p>
        </w:tc>
        <w:tc>
          <w:tcPr>
            <w:tcW w:w="594" w:type="pct"/>
            <w:tcBorders>
              <w:top w:val="single" w:sz="4" w:space="0" w:color="auto"/>
              <w:left w:val="nil"/>
              <w:bottom w:val="single" w:sz="4" w:space="0" w:color="auto"/>
              <w:right w:val="single" w:sz="4" w:space="0" w:color="auto"/>
            </w:tcBorders>
            <w:noWrap/>
            <w:vAlign w:val="center"/>
            <w:hideMark/>
          </w:tcPr>
          <w:p w14:paraId="2D3E8CFA"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823.720,58</w:t>
            </w:r>
          </w:p>
        </w:tc>
        <w:tc>
          <w:tcPr>
            <w:tcW w:w="640" w:type="pct"/>
            <w:tcBorders>
              <w:top w:val="single" w:sz="4" w:space="0" w:color="auto"/>
              <w:left w:val="nil"/>
              <w:bottom w:val="single" w:sz="4" w:space="0" w:color="auto"/>
              <w:right w:val="single" w:sz="4" w:space="0" w:color="auto"/>
            </w:tcBorders>
            <w:noWrap/>
            <w:vAlign w:val="center"/>
            <w:hideMark/>
          </w:tcPr>
          <w:p w14:paraId="53B30E63"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6.054.491,00</w:t>
            </w:r>
          </w:p>
        </w:tc>
        <w:tc>
          <w:tcPr>
            <w:tcW w:w="593" w:type="pct"/>
            <w:tcBorders>
              <w:top w:val="single" w:sz="4" w:space="0" w:color="auto"/>
              <w:left w:val="nil"/>
              <w:bottom w:val="single" w:sz="4" w:space="0" w:color="auto"/>
              <w:right w:val="single" w:sz="4" w:space="0" w:color="auto"/>
            </w:tcBorders>
            <w:noWrap/>
            <w:vAlign w:val="center"/>
            <w:hideMark/>
          </w:tcPr>
          <w:p w14:paraId="173BD551"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1.755.276,88</w:t>
            </w:r>
          </w:p>
        </w:tc>
        <w:tc>
          <w:tcPr>
            <w:tcW w:w="438" w:type="pct"/>
            <w:tcBorders>
              <w:top w:val="single" w:sz="4" w:space="0" w:color="auto"/>
              <w:left w:val="nil"/>
              <w:bottom w:val="single" w:sz="4" w:space="0" w:color="auto"/>
              <w:right w:val="single" w:sz="4" w:space="0" w:color="auto"/>
            </w:tcBorders>
            <w:noWrap/>
            <w:vAlign w:val="center"/>
            <w:hideMark/>
          </w:tcPr>
          <w:p w14:paraId="6D7346BC"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213,09%</w:t>
            </w:r>
          </w:p>
        </w:tc>
        <w:tc>
          <w:tcPr>
            <w:tcW w:w="130" w:type="pct"/>
            <w:tcBorders>
              <w:top w:val="single" w:sz="4" w:space="0" w:color="auto"/>
              <w:left w:val="nil"/>
              <w:bottom w:val="single" w:sz="4" w:space="0" w:color="auto"/>
              <w:right w:val="single" w:sz="4" w:space="0" w:color="auto"/>
            </w:tcBorders>
            <w:noWrap/>
            <w:vAlign w:val="center"/>
            <w:hideMark/>
          </w:tcPr>
          <w:p w14:paraId="7A6D90FB"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28,99%</w:t>
            </w:r>
          </w:p>
        </w:tc>
      </w:tr>
      <w:tr w:rsidR="00FB78B1" w:rsidRPr="00FB78B1" w14:paraId="10155D7F" w14:textId="77777777" w:rsidTr="00485A98">
        <w:trPr>
          <w:trHeight w:val="366"/>
        </w:trPr>
        <w:tc>
          <w:tcPr>
            <w:tcW w:w="2605" w:type="pct"/>
            <w:tcBorders>
              <w:top w:val="single" w:sz="4" w:space="0" w:color="auto"/>
              <w:left w:val="single" w:sz="4" w:space="0" w:color="auto"/>
              <w:bottom w:val="single" w:sz="4" w:space="0" w:color="auto"/>
              <w:right w:val="single" w:sz="4" w:space="0" w:color="auto"/>
            </w:tcBorders>
            <w:noWrap/>
            <w:vAlign w:val="center"/>
            <w:hideMark/>
          </w:tcPr>
          <w:p w14:paraId="7184D355" w14:textId="77777777" w:rsidR="00FB78B1" w:rsidRPr="00FB78B1" w:rsidRDefault="00FB78B1" w:rsidP="00FB78B1">
            <w:pPr>
              <w:spacing w:after="0" w:line="240" w:lineRule="auto"/>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4 Rashodi za nabavu nefinancijske imovine</w:t>
            </w:r>
          </w:p>
        </w:tc>
        <w:tc>
          <w:tcPr>
            <w:tcW w:w="594" w:type="pct"/>
            <w:tcBorders>
              <w:top w:val="single" w:sz="4" w:space="0" w:color="auto"/>
              <w:left w:val="nil"/>
              <w:bottom w:val="single" w:sz="4" w:space="0" w:color="auto"/>
              <w:right w:val="single" w:sz="4" w:space="0" w:color="auto"/>
            </w:tcBorders>
            <w:noWrap/>
            <w:vAlign w:val="center"/>
            <w:hideMark/>
          </w:tcPr>
          <w:p w14:paraId="0FAC5639"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1.506.408,29</w:t>
            </w:r>
          </w:p>
        </w:tc>
        <w:tc>
          <w:tcPr>
            <w:tcW w:w="640" w:type="pct"/>
            <w:tcBorders>
              <w:top w:val="single" w:sz="4" w:space="0" w:color="auto"/>
              <w:left w:val="nil"/>
              <w:bottom w:val="single" w:sz="4" w:space="0" w:color="auto"/>
              <w:right w:val="single" w:sz="4" w:space="0" w:color="auto"/>
            </w:tcBorders>
            <w:noWrap/>
            <w:vAlign w:val="center"/>
            <w:hideMark/>
          </w:tcPr>
          <w:p w14:paraId="61748360"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6.564.175,00</w:t>
            </w:r>
          </w:p>
        </w:tc>
        <w:tc>
          <w:tcPr>
            <w:tcW w:w="593" w:type="pct"/>
            <w:tcBorders>
              <w:top w:val="single" w:sz="4" w:space="0" w:color="auto"/>
              <w:left w:val="nil"/>
              <w:bottom w:val="single" w:sz="4" w:space="0" w:color="auto"/>
              <w:right w:val="single" w:sz="4" w:space="0" w:color="auto"/>
            </w:tcBorders>
            <w:noWrap/>
            <w:vAlign w:val="center"/>
            <w:hideMark/>
          </w:tcPr>
          <w:p w14:paraId="4DE0DC55"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321.099,24</w:t>
            </w:r>
          </w:p>
        </w:tc>
        <w:tc>
          <w:tcPr>
            <w:tcW w:w="438" w:type="pct"/>
            <w:tcBorders>
              <w:top w:val="single" w:sz="4" w:space="0" w:color="auto"/>
              <w:left w:val="nil"/>
              <w:bottom w:val="single" w:sz="4" w:space="0" w:color="auto"/>
              <w:right w:val="single" w:sz="4" w:space="0" w:color="auto"/>
            </w:tcBorders>
            <w:noWrap/>
            <w:vAlign w:val="center"/>
            <w:hideMark/>
          </w:tcPr>
          <w:p w14:paraId="46717648"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21,32%</w:t>
            </w:r>
          </w:p>
        </w:tc>
        <w:tc>
          <w:tcPr>
            <w:tcW w:w="130" w:type="pct"/>
            <w:tcBorders>
              <w:top w:val="single" w:sz="4" w:space="0" w:color="auto"/>
              <w:left w:val="nil"/>
              <w:bottom w:val="single" w:sz="4" w:space="0" w:color="auto"/>
              <w:right w:val="single" w:sz="4" w:space="0" w:color="auto"/>
            </w:tcBorders>
            <w:noWrap/>
            <w:vAlign w:val="center"/>
            <w:hideMark/>
          </w:tcPr>
          <w:p w14:paraId="09D373FD"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4,89%</w:t>
            </w:r>
          </w:p>
        </w:tc>
      </w:tr>
      <w:tr w:rsidR="00FB78B1" w:rsidRPr="00FB78B1" w14:paraId="5889DD10" w14:textId="77777777" w:rsidTr="00485A98">
        <w:trPr>
          <w:trHeight w:val="366"/>
        </w:trPr>
        <w:tc>
          <w:tcPr>
            <w:tcW w:w="2605" w:type="pct"/>
            <w:tcBorders>
              <w:top w:val="single" w:sz="4" w:space="0" w:color="auto"/>
              <w:left w:val="single" w:sz="4" w:space="0" w:color="auto"/>
              <w:bottom w:val="single" w:sz="4" w:space="0" w:color="auto"/>
              <w:right w:val="single" w:sz="4" w:space="0" w:color="auto"/>
            </w:tcBorders>
            <w:noWrap/>
            <w:vAlign w:val="center"/>
            <w:hideMark/>
          </w:tcPr>
          <w:p w14:paraId="1EB08789" w14:textId="77777777" w:rsidR="00FB78B1" w:rsidRPr="00FB78B1" w:rsidRDefault="00FB78B1" w:rsidP="00FB78B1">
            <w:pPr>
              <w:spacing w:after="0" w:line="240" w:lineRule="auto"/>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 xml:space="preserve"> UKUPNI RASHODI</w:t>
            </w:r>
          </w:p>
        </w:tc>
        <w:tc>
          <w:tcPr>
            <w:tcW w:w="594" w:type="pct"/>
            <w:tcBorders>
              <w:top w:val="single" w:sz="4" w:space="0" w:color="auto"/>
              <w:left w:val="nil"/>
              <w:bottom w:val="single" w:sz="4" w:space="0" w:color="auto"/>
              <w:right w:val="single" w:sz="4" w:space="0" w:color="auto"/>
            </w:tcBorders>
            <w:noWrap/>
            <w:vAlign w:val="center"/>
            <w:hideMark/>
          </w:tcPr>
          <w:p w14:paraId="754C67A9"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2.330.128,87</w:t>
            </w:r>
          </w:p>
        </w:tc>
        <w:tc>
          <w:tcPr>
            <w:tcW w:w="640" w:type="pct"/>
            <w:tcBorders>
              <w:top w:val="single" w:sz="4" w:space="0" w:color="auto"/>
              <w:left w:val="nil"/>
              <w:bottom w:val="single" w:sz="4" w:space="0" w:color="auto"/>
              <w:right w:val="single" w:sz="4" w:space="0" w:color="auto"/>
            </w:tcBorders>
            <w:noWrap/>
            <w:vAlign w:val="center"/>
            <w:hideMark/>
          </w:tcPr>
          <w:p w14:paraId="0F31B6E2"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12.618.666,00</w:t>
            </w:r>
          </w:p>
        </w:tc>
        <w:tc>
          <w:tcPr>
            <w:tcW w:w="593" w:type="pct"/>
            <w:tcBorders>
              <w:top w:val="single" w:sz="4" w:space="0" w:color="auto"/>
              <w:left w:val="nil"/>
              <w:bottom w:val="single" w:sz="4" w:space="0" w:color="auto"/>
              <w:right w:val="single" w:sz="4" w:space="0" w:color="auto"/>
            </w:tcBorders>
            <w:noWrap/>
            <w:vAlign w:val="center"/>
            <w:hideMark/>
          </w:tcPr>
          <w:p w14:paraId="0141B294"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2.076.376,12</w:t>
            </w:r>
          </w:p>
        </w:tc>
        <w:tc>
          <w:tcPr>
            <w:tcW w:w="438" w:type="pct"/>
            <w:tcBorders>
              <w:top w:val="single" w:sz="4" w:space="0" w:color="auto"/>
              <w:left w:val="nil"/>
              <w:bottom w:val="single" w:sz="4" w:space="0" w:color="auto"/>
              <w:right w:val="single" w:sz="4" w:space="0" w:color="auto"/>
            </w:tcBorders>
            <w:noWrap/>
            <w:vAlign w:val="center"/>
            <w:hideMark/>
          </w:tcPr>
          <w:p w14:paraId="506C8D44"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89,11%</w:t>
            </w:r>
          </w:p>
        </w:tc>
        <w:tc>
          <w:tcPr>
            <w:tcW w:w="130" w:type="pct"/>
            <w:tcBorders>
              <w:top w:val="single" w:sz="4" w:space="0" w:color="auto"/>
              <w:left w:val="nil"/>
              <w:bottom w:val="single" w:sz="4" w:space="0" w:color="auto"/>
              <w:right w:val="single" w:sz="4" w:space="0" w:color="auto"/>
            </w:tcBorders>
            <w:noWrap/>
            <w:vAlign w:val="center"/>
            <w:hideMark/>
          </w:tcPr>
          <w:p w14:paraId="6F7437B4"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16,45%</w:t>
            </w:r>
          </w:p>
        </w:tc>
      </w:tr>
      <w:tr w:rsidR="00FB78B1" w:rsidRPr="00FB78B1" w14:paraId="3E5E0C96" w14:textId="77777777" w:rsidTr="00485A98">
        <w:trPr>
          <w:trHeight w:val="366"/>
        </w:trPr>
        <w:tc>
          <w:tcPr>
            <w:tcW w:w="2605" w:type="pct"/>
            <w:tcBorders>
              <w:top w:val="single" w:sz="4" w:space="0" w:color="auto"/>
              <w:left w:val="single" w:sz="4" w:space="0" w:color="auto"/>
              <w:bottom w:val="single" w:sz="4" w:space="0" w:color="auto"/>
              <w:right w:val="single" w:sz="4" w:space="0" w:color="auto"/>
            </w:tcBorders>
            <w:noWrap/>
            <w:vAlign w:val="center"/>
            <w:hideMark/>
          </w:tcPr>
          <w:p w14:paraId="5CDD83A3" w14:textId="6CF7C545" w:rsidR="00FB78B1" w:rsidRPr="00FB78B1" w:rsidRDefault="00FB78B1" w:rsidP="00FB78B1">
            <w:pPr>
              <w:spacing w:after="0" w:line="240" w:lineRule="auto"/>
              <w:rPr>
                <w:rFonts w:ascii="Arial" w:eastAsia="Times New Roman" w:hAnsi="Arial" w:cs="Arial"/>
                <w:b/>
                <w:bCs/>
                <w:sz w:val="14"/>
                <w:szCs w:val="14"/>
                <w:lang w:eastAsia="hr-HR"/>
              </w:rPr>
            </w:pPr>
            <w:bookmarkStart w:id="0" w:name="_Hlk207880037"/>
            <w:r w:rsidRPr="00FB78B1">
              <w:rPr>
                <w:rFonts w:ascii="Arial" w:eastAsia="Times New Roman" w:hAnsi="Arial" w:cs="Arial"/>
                <w:b/>
                <w:bCs/>
                <w:sz w:val="14"/>
                <w:szCs w:val="14"/>
                <w:lang w:eastAsia="hr-HR"/>
              </w:rPr>
              <w:t xml:space="preserve"> </w:t>
            </w:r>
            <w:r w:rsidR="008C272E">
              <w:rPr>
                <w:rFonts w:ascii="Arial" w:eastAsia="Times New Roman" w:hAnsi="Arial" w:cs="Arial"/>
                <w:b/>
                <w:bCs/>
                <w:sz w:val="14"/>
                <w:szCs w:val="14"/>
                <w:lang w:eastAsia="hr-HR"/>
              </w:rPr>
              <w:t>VIŠAK / MANJAK</w:t>
            </w:r>
          </w:p>
        </w:tc>
        <w:tc>
          <w:tcPr>
            <w:tcW w:w="594" w:type="pct"/>
            <w:tcBorders>
              <w:top w:val="single" w:sz="4" w:space="0" w:color="auto"/>
              <w:left w:val="nil"/>
              <w:bottom w:val="single" w:sz="4" w:space="0" w:color="auto"/>
              <w:right w:val="single" w:sz="4" w:space="0" w:color="auto"/>
            </w:tcBorders>
            <w:noWrap/>
            <w:vAlign w:val="center"/>
            <w:hideMark/>
          </w:tcPr>
          <w:p w14:paraId="390FE792" w14:textId="21B67D72" w:rsidR="00FB78B1" w:rsidRPr="00FB78B1" w:rsidRDefault="00EC27D1" w:rsidP="00FB78B1">
            <w:pPr>
              <w:spacing w:after="0" w:line="240" w:lineRule="auto"/>
              <w:jc w:val="right"/>
              <w:rPr>
                <w:rFonts w:ascii="Arial" w:eastAsia="Times New Roman" w:hAnsi="Arial" w:cs="Arial"/>
                <w:b/>
                <w:bCs/>
                <w:sz w:val="14"/>
                <w:szCs w:val="14"/>
                <w:lang w:eastAsia="hr-HR"/>
              </w:rPr>
            </w:pPr>
            <w:r>
              <w:rPr>
                <w:rFonts w:ascii="Arial" w:eastAsia="Times New Roman" w:hAnsi="Arial" w:cs="Arial"/>
                <w:b/>
                <w:bCs/>
                <w:sz w:val="14"/>
                <w:szCs w:val="14"/>
                <w:lang w:eastAsia="hr-HR"/>
              </w:rPr>
              <w:t>485.496,56</w:t>
            </w:r>
          </w:p>
        </w:tc>
        <w:tc>
          <w:tcPr>
            <w:tcW w:w="640" w:type="pct"/>
            <w:tcBorders>
              <w:top w:val="single" w:sz="4" w:space="0" w:color="auto"/>
              <w:left w:val="nil"/>
              <w:bottom w:val="single" w:sz="4" w:space="0" w:color="auto"/>
              <w:right w:val="single" w:sz="4" w:space="0" w:color="auto"/>
            </w:tcBorders>
            <w:noWrap/>
            <w:vAlign w:val="center"/>
            <w:hideMark/>
          </w:tcPr>
          <w:p w14:paraId="3233A056"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0,00</w:t>
            </w:r>
          </w:p>
        </w:tc>
        <w:tc>
          <w:tcPr>
            <w:tcW w:w="593" w:type="pct"/>
            <w:tcBorders>
              <w:top w:val="single" w:sz="4" w:space="0" w:color="auto"/>
              <w:left w:val="nil"/>
              <w:bottom w:val="single" w:sz="4" w:space="0" w:color="auto"/>
              <w:right w:val="single" w:sz="4" w:space="0" w:color="auto"/>
            </w:tcBorders>
            <w:noWrap/>
            <w:vAlign w:val="center"/>
            <w:hideMark/>
          </w:tcPr>
          <w:p w14:paraId="019AC3FC" w14:textId="1A515D2F" w:rsidR="00FB78B1" w:rsidRPr="00FB78B1" w:rsidRDefault="003E24E7" w:rsidP="00FB78B1">
            <w:pPr>
              <w:spacing w:after="0" w:line="240" w:lineRule="auto"/>
              <w:jc w:val="right"/>
              <w:rPr>
                <w:rFonts w:ascii="Arial" w:eastAsia="Times New Roman" w:hAnsi="Arial" w:cs="Arial"/>
                <w:b/>
                <w:bCs/>
                <w:sz w:val="14"/>
                <w:szCs w:val="14"/>
                <w:lang w:eastAsia="hr-HR"/>
              </w:rPr>
            </w:pPr>
            <w:r>
              <w:rPr>
                <w:rFonts w:ascii="Arial" w:eastAsia="Times New Roman" w:hAnsi="Arial" w:cs="Arial"/>
                <w:b/>
                <w:bCs/>
                <w:sz w:val="14"/>
                <w:szCs w:val="14"/>
                <w:lang w:eastAsia="hr-HR"/>
              </w:rPr>
              <w:t>254.633,11</w:t>
            </w:r>
          </w:p>
        </w:tc>
        <w:tc>
          <w:tcPr>
            <w:tcW w:w="438" w:type="pct"/>
            <w:tcBorders>
              <w:top w:val="single" w:sz="4" w:space="0" w:color="auto"/>
              <w:left w:val="nil"/>
              <w:bottom w:val="single" w:sz="4" w:space="0" w:color="auto"/>
              <w:right w:val="single" w:sz="4" w:space="0" w:color="auto"/>
            </w:tcBorders>
            <w:noWrap/>
            <w:vAlign w:val="center"/>
            <w:hideMark/>
          </w:tcPr>
          <w:p w14:paraId="295D4BA0"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39,84%</w:t>
            </w:r>
          </w:p>
        </w:tc>
        <w:tc>
          <w:tcPr>
            <w:tcW w:w="130" w:type="pct"/>
            <w:tcBorders>
              <w:top w:val="single" w:sz="4" w:space="0" w:color="auto"/>
              <w:left w:val="nil"/>
              <w:bottom w:val="single" w:sz="4" w:space="0" w:color="auto"/>
              <w:right w:val="single" w:sz="4" w:space="0" w:color="auto"/>
            </w:tcBorders>
            <w:noWrap/>
            <w:vAlign w:val="center"/>
            <w:hideMark/>
          </w:tcPr>
          <w:p w14:paraId="7B2B11FD" w14:textId="77777777" w:rsidR="00FB78B1" w:rsidRPr="00FB78B1" w:rsidRDefault="00FB78B1" w:rsidP="00FB78B1">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0,00%</w:t>
            </w:r>
          </w:p>
        </w:tc>
      </w:tr>
      <w:bookmarkEnd w:id="0"/>
    </w:tbl>
    <w:p w14:paraId="4DC050E3" w14:textId="77777777" w:rsidR="00FB78B1" w:rsidRDefault="00FB78B1"/>
    <w:p w14:paraId="4394B18F" w14:textId="77777777" w:rsidR="00387CF4" w:rsidRDefault="00387CF4"/>
    <w:p w14:paraId="720DC121" w14:textId="77777777" w:rsidR="00387CF4" w:rsidRDefault="00387CF4"/>
    <w:p w14:paraId="4E053A2A" w14:textId="77777777" w:rsidR="00387CF4" w:rsidRDefault="00387CF4"/>
    <w:p w14:paraId="2E389731" w14:textId="77777777" w:rsidR="00387CF4" w:rsidRDefault="00387CF4"/>
    <w:p w14:paraId="3F2E4747" w14:textId="77777777" w:rsidR="00FB78B1" w:rsidRDefault="00FB78B1"/>
    <w:p w14:paraId="34471904" w14:textId="77777777" w:rsidR="006103E9" w:rsidRDefault="006103E9"/>
    <w:p w14:paraId="2E9499AC" w14:textId="5253213E" w:rsidR="00FB78B1" w:rsidRPr="006103E9" w:rsidRDefault="00FB78B1">
      <w:pPr>
        <w:rPr>
          <w:b/>
          <w:bCs/>
        </w:rPr>
      </w:pPr>
      <w:r w:rsidRPr="006103E9">
        <w:rPr>
          <w:b/>
          <w:bCs/>
        </w:rPr>
        <w:lastRenderedPageBreak/>
        <w:t>B. SAŽETAK RAČUNA FINANCIRANJA</w:t>
      </w:r>
    </w:p>
    <w:p w14:paraId="1811D915" w14:textId="77777777" w:rsidR="00FB78B1" w:rsidRDefault="00FB78B1"/>
    <w:tbl>
      <w:tblPr>
        <w:tblW w:w="5014" w:type="pct"/>
        <w:tblInd w:w="-5" w:type="dxa"/>
        <w:tblLook w:val="04A0" w:firstRow="1" w:lastRow="0" w:firstColumn="1" w:lastColumn="0" w:noHBand="0" w:noVBand="1"/>
      </w:tblPr>
      <w:tblGrid>
        <w:gridCol w:w="4447"/>
        <w:gridCol w:w="1010"/>
        <w:gridCol w:w="24"/>
        <w:gridCol w:w="1112"/>
        <w:gridCol w:w="15"/>
        <w:gridCol w:w="1012"/>
        <w:gridCol w:w="7"/>
        <w:gridCol w:w="769"/>
        <w:gridCol w:w="55"/>
        <w:gridCol w:w="623"/>
        <w:gridCol w:w="13"/>
      </w:tblGrid>
      <w:tr w:rsidR="00672E9B" w:rsidRPr="003E24E7" w14:paraId="3089168D" w14:textId="77777777" w:rsidTr="00650AE6">
        <w:trPr>
          <w:gridAfter w:val="1"/>
          <w:wAfter w:w="8" w:type="pct"/>
          <w:trHeight w:val="820"/>
        </w:trPr>
        <w:tc>
          <w:tcPr>
            <w:tcW w:w="2445"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0CCF3F46" w14:textId="77777777" w:rsidR="00C22754" w:rsidRPr="003E24E7" w:rsidRDefault="00C22754" w:rsidP="00C22754">
            <w:pPr>
              <w:spacing w:after="0" w:line="240" w:lineRule="auto"/>
              <w:jc w:val="center"/>
              <w:rPr>
                <w:rFonts w:ascii="Arial" w:eastAsia="Times New Roman" w:hAnsi="Arial" w:cs="Arial"/>
                <w:b/>
                <w:bCs/>
                <w:sz w:val="12"/>
                <w:szCs w:val="12"/>
                <w:lang w:eastAsia="hr-HR"/>
              </w:rPr>
            </w:pPr>
            <w:r w:rsidRPr="003E24E7">
              <w:rPr>
                <w:rFonts w:ascii="Arial" w:eastAsia="Times New Roman" w:hAnsi="Arial" w:cs="Arial"/>
                <w:b/>
                <w:bCs/>
                <w:sz w:val="12"/>
                <w:szCs w:val="12"/>
                <w:lang w:eastAsia="hr-HR"/>
              </w:rPr>
              <w:t>Račun/Opis</w:t>
            </w:r>
          </w:p>
        </w:tc>
        <w:tc>
          <w:tcPr>
            <w:tcW w:w="556" w:type="pct"/>
            <w:tcBorders>
              <w:top w:val="single" w:sz="4" w:space="0" w:color="auto"/>
              <w:left w:val="nil"/>
              <w:bottom w:val="single" w:sz="4" w:space="0" w:color="auto"/>
              <w:right w:val="single" w:sz="4" w:space="0" w:color="auto"/>
            </w:tcBorders>
            <w:shd w:val="clear" w:color="000000" w:fill="C0C0C0"/>
            <w:vAlign w:val="center"/>
            <w:hideMark/>
          </w:tcPr>
          <w:p w14:paraId="05BB24EB" w14:textId="77777777" w:rsidR="00C22754" w:rsidRPr="003E24E7" w:rsidRDefault="00C22754" w:rsidP="00C22754">
            <w:pPr>
              <w:spacing w:after="0" w:line="240" w:lineRule="auto"/>
              <w:jc w:val="center"/>
              <w:rPr>
                <w:rFonts w:ascii="Arial" w:eastAsia="Times New Roman" w:hAnsi="Arial" w:cs="Arial"/>
                <w:b/>
                <w:bCs/>
                <w:sz w:val="12"/>
                <w:szCs w:val="12"/>
                <w:lang w:eastAsia="hr-HR"/>
              </w:rPr>
            </w:pPr>
            <w:r w:rsidRPr="003E24E7">
              <w:rPr>
                <w:rFonts w:ascii="Arial" w:eastAsia="Times New Roman" w:hAnsi="Arial" w:cs="Arial"/>
                <w:b/>
                <w:bCs/>
                <w:sz w:val="12"/>
                <w:szCs w:val="12"/>
                <w:lang w:eastAsia="hr-HR"/>
              </w:rPr>
              <w:t>Izvršenje 2024</w:t>
            </w:r>
          </w:p>
        </w:tc>
        <w:tc>
          <w:tcPr>
            <w:tcW w:w="633" w:type="pct"/>
            <w:gridSpan w:val="3"/>
            <w:tcBorders>
              <w:top w:val="single" w:sz="4" w:space="0" w:color="auto"/>
              <w:left w:val="nil"/>
              <w:bottom w:val="single" w:sz="4" w:space="0" w:color="auto"/>
              <w:right w:val="single" w:sz="4" w:space="0" w:color="auto"/>
            </w:tcBorders>
            <w:shd w:val="clear" w:color="000000" w:fill="C0C0C0"/>
            <w:vAlign w:val="center"/>
            <w:hideMark/>
          </w:tcPr>
          <w:p w14:paraId="7783FF98" w14:textId="77777777" w:rsidR="00C22754" w:rsidRPr="003E24E7" w:rsidRDefault="00C22754" w:rsidP="00C22754">
            <w:pPr>
              <w:spacing w:after="0" w:line="240" w:lineRule="auto"/>
              <w:jc w:val="center"/>
              <w:rPr>
                <w:rFonts w:ascii="Arial" w:eastAsia="Times New Roman" w:hAnsi="Arial" w:cs="Arial"/>
                <w:b/>
                <w:bCs/>
                <w:sz w:val="12"/>
                <w:szCs w:val="12"/>
                <w:lang w:eastAsia="hr-HR"/>
              </w:rPr>
            </w:pPr>
            <w:r w:rsidRPr="003E24E7">
              <w:rPr>
                <w:rFonts w:ascii="Arial" w:eastAsia="Times New Roman" w:hAnsi="Arial" w:cs="Arial"/>
                <w:b/>
                <w:bCs/>
                <w:sz w:val="12"/>
                <w:szCs w:val="12"/>
                <w:lang w:eastAsia="hr-HR"/>
              </w:rPr>
              <w:t>Izvorni plan 2025</w:t>
            </w:r>
          </w:p>
        </w:tc>
        <w:tc>
          <w:tcPr>
            <w:tcW w:w="557" w:type="pct"/>
            <w:tcBorders>
              <w:top w:val="single" w:sz="4" w:space="0" w:color="auto"/>
              <w:left w:val="nil"/>
              <w:bottom w:val="single" w:sz="4" w:space="0" w:color="auto"/>
              <w:right w:val="single" w:sz="4" w:space="0" w:color="auto"/>
            </w:tcBorders>
            <w:shd w:val="clear" w:color="000000" w:fill="C0C0C0"/>
            <w:vAlign w:val="center"/>
            <w:hideMark/>
          </w:tcPr>
          <w:p w14:paraId="1DF15B37" w14:textId="77777777" w:rsidR="00C22754" w:rsidRPr="003E24E7" w:rsidRDefault="00C22754" w:rsidP="00C22754">
            <w:pPr>
              <w:spacing w:after="0" w:line="240" w:lineRule="auto"/>
              <w:jc w:val="center"/>
              <w:rPr>
                <w:rFonts w:ascii="Arial" w:eastAsia="Times New Roman" w:hAnsi="Arial" w:cs="Arial"/>
                <w:b/>
                <w:bCs/>
                <w:sz w:val="12"/>
                <w:szCs w:val="12"/>
                <w:lang w:eastAsia="hr-HR"/>
              </w:rPr>
            </w:pPr>
            <w:r w:rsidRPr="003E24E7">
              <w:rPr>
                <w:rFonts w:ascii="Arial" w:eastAsia="Times New Roman" w:hAnsi="Arial" w:cs="Arial"/>
                <w:b/>
                <w:bCs/>
                <w:sz w:val="12"/>
                <w:szCs w:val="12"/>
                <w:lang w:eastAsia="hr-HR"/>
              </w:rPr>
              <w:t>Izvršenje 2025</w:t>
            </w:r>
          </w:p>
        </w:tc>
        <w:tc>
          <w:tcPr>
            <w:tcW w:w="457" w:type="pct"/>
            <w:gridSpan w:val="3"/>
            <w:tcBorders>
              <w:top w:val="single" w:sz="4" w:space="0" w:color="auto"/>
              <w:left w:val="nil"/>
              <w:bottom w:val="single" w:sz="4" w:space="0" w:color="auto"/>
              <w:right w:val="single" w:sz="4" w:space="0" w:color="auto"/>
            </w:tcBorders>
            <w:shd w:val="clear" w:color="000000" w:fill="C0C0C0"/>
            <w:vAlign w:val="center"/>
            <w:hideMark/>
          </w:tcPr>
          <w:p w14:paraId="4F44FD29" w14:textId="77777777" w:rsidR="00C22754" w:rsidRPr="003E24E7" w:rsidRDefault="00C22754" w:rsidP="00C22754">
            <w:pPr>
              <w:spacing w:after="0" w:line="240" w:lineRule="auto"/>
              <w:jc w:val="center"/>
              <w:rPr>
                <w:rFonts w:ascii="Arial" w:eastAsia="Times New Roman" w:hAnsi="Arial" w:cs="Arial"/>
                <w:b/>
                <w:bCs/>
                <w:sz w:val="12"/>
                <w:szCs w:val="12"/>
                <w:lang w:eastAsia="hr-HR"/>
              </w:rPr>
            </w:pPr>
            <w:r w:rsidRPr="003E24E7">
              <w:rPr>
                <w:rFonts w:ascii="Arial" w:eastAsia="Times New Roman" w:hAnsi="Arial" w:cs="Arial"/>
                <w:b/>
                <w:bCs/>
                <w:sz w:val="12"/>
                <w:szCs w:val="12"/>
                <w:lang w:eastAsia="hr-HR"/>
              </w:rPr>
              <w:t>Indeks 3/1</w:t>
            </w:r>
          </w:p>
        </w:tc>
        <w:tc>
          <w:tcPr>
            <w:tcW w:w="343" w:type="pct"/>
            <w:tcBorders>
              <w:top w:val="single" w:sz="4" w:space="0" w:color="auto"/>
              <w:left w:val="nil"/>
              <w:bottom w:val="single" w:sz="4" w:space="0" w:color="auto"/>
              <w:right w:val="single" w:sz="4" w:space="0" w:color="auto"/>
            </w:tcBorders>
            <w:shd w:val="clear" w:color="000000" w:fill="C0C0C0"/>
            <w:vAlign w:val="center"/>
            <w:hideMark/>
          </w:tcPr>
          <w:p w14:paraId="24B0DFDE" w14:textId="77777777" w:rsidR="00C22754" w:rsidRPr="003E24E7" w:rsidRDefault="00C22754" w:rsidP="00C22754">
            <w:pPr>
              <w:spacing w:after="0" w:line="240" w:lineRule="auto"/>
              <w:jc w:val="center"/>
              <w:rPr>
                <w:rFonts w:ascii="Arial" w:eastAsia="Times New Roman" w:hAnsi="Arial" w:cs="Arial"/>
                <w:b/>
                <w:bCs/>
                <w:sz w:val="12"/>
                <w:szCs w:val="12"/>
                <w:lang w:eastAsia="hr-HR"/>
              </w:rPr>
            </w:pPr>
            <w:r w:rsidRPr="003E24E7">
              <w:rPr>
                <w:rFonts w:ascii="Arial" w:eastAsia="Times New Roman" w:hAnsi="Arial" w:cs="Arial"/>
                <w:b/>
                <w:bCs/>
                <w:sz w:val="12"/>
                <w:szCs w:val="12"/>
                <w:lang w:eastAsia="hr-HR"/>
              </w:rPr>
              <w:t>Indeks 3/2</w:t>
            </w:r>
          </w:p>
        </w:tc>
      </w:tr>
      <w:tr w:rsidR="00672E9B" w:rsidRPr="003E24E7" w14:paraId="095B4AC8" w14:textId="77777777" w:rsidTr="00650AE6">
        <w:trPr>
          <w:gridAfter w:val="1"/>
          <w:wAfter w:w="8" w:type="pct"/>
          <w:trHeight w:val="464"/>
        </w:trPr>
        <w:tc>
          <w:tcPr>
            <w:tcW w:w="244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632DCF7" w14:textId="77777777" w:rsidR="00C22754" w:rsidRPr="003E24E7" w:rsidRDefault="00C22754" w:rsidP="00C22754">
            <w:pPr>
              <w:spacing w:after="0" w:line="240" w:lineRule="auto"/>
              <w:rPr>
                <w:rFonts w:ascii="Arial" w:eastAsia="Times New Roman" w:hAnsi="Arial" w:cs="Arial"/>
                <w:b/>
                <w:bCs/>
                <w:color w:val="FFFFFF"/>
                <w:sz w:val="12"/>
                <w:szCs w:val="12"/>
                <w:lang w:eastAsia="hr-HR"/>
              </w:rPr>
            </w:pPr>
            <w:r w:rsidRPr="003E24E7">
              <w:rPr>
                <w:rFonts w:ascii="Arial" w:eastAsia="Times New Roman" w:hAnsi="Arial" w:cs="Arial"/>
                <w:b/>
                <w:bCs/>
                <w:color w:val="FFFFFF"/>
                <w:sz w:val="12"/>
                <w:szCs w:val="12"/>
                <w:lang w:eastAsia="hr-HR"/>
              </w:rPr>
              <w:t>B. RAČUN ZADUŽIVANJA FINANCIRANJA</w:t>
            </w:r>
          </w:p>
        </w:tc>
        <w:tc>
          <w:tcPr>
            <w:tcW w:w="556" w:type="pct"/>
            <w:tcBorders>
              <w:top w:val="single" w:sz="4" w:space="0" w:color="auto"/>
              <w:left w:val="nil"/>
              <w:bottom w:val="single" w:sz="4" w:space="0" w:color="auto"/>
              <w:right w:val="single" w:sz="4" w:space="0" w:color="auto"/>
            </w:tcBorders>
            <w:shd w:val="clear" w:color="000000" w:fill="808080"/>
            <w:vAlign w:val="center"/>
            <w:hideMark/>
          </w:tcPr>
          <w:p w14:paraId="3853BCFB" w14:textId="77777777" w:rsidR="00C22754" w:rsidRPr="003E24E7" w:rsidRDefault="00C22754" w:rsidP="00C22754">
            <w:pPr>
              <w:spacing w:after="0" w:line="240" w:lineRule="auto"/>
              <w:jc w:val="center"/>
              <w:rPr>
                <w:rFonts w:ascii="Arial" w:eastAsia="Times New Roman" w:hAnsi="Arial" w:cs="Arial"/>
                <w:b/>
                <w:bCs/>
                <w:color w:val="FFFFFF"/>
                <w:sz w:val="12"/>
                <w:szCs w:val="12"/>
                <w:lang w:eastAsia="hr-HR"/>
              </w:rPr>
            </w:pPr>
            <w:r w:rsidRPr="003E24E7">
              <w:rPr>
                <w:rFonts w:ascii="Arial" w:eastAsia="Times New Roman" w:hAnsi="Arial" w:cs="Arial"/>
                <w:b/>
                <w:bCs/>
                <w:color w:val="FFFFFF"/>
                <w:sz w:val="12"/>
                <w:szCs w:val="12"/>
                <w:lang w:eastAsia="hr-HR"/>
              </w:rPr>
              <w:t>1</w:t>
            </w:r>
          </w:p>
        </w:tc>
        <w:tc>
          <w:tcPr>
            <w:tcW w:w="633" w:type="pct"/>
            <w:gridSpan w:val="3"/>
            <w:tcBorders>
              <w:top w:val="single" w:sz="4" w:space="0" w:color="auto"/>
              <w:left w:val="nil"/>
              <w:bottom w:val="single" w:sz="4" w:space="0" w:color="auto"/>
              <w:right w:val="single" w:sz="4" w:space="0" w:color="auto"/>
            </w:tcBorders>
            <w:shd w:val="clear" w:color="000000" w:fill="808080"/>
            <w:vAlign w:val="center"/>
            <w:hideMark/>
          </w:tcPr>
          <w:p w14:paraId="7F85CD6F" w14:textId="77777777" w:rsidR="00C22754" w:rsidRPr="003E24E7" w:rsidRDefault="00C22754" w:rsidP="00C22754">
            <w:pPr>
              <w:spacing w:after="0" w:line="240" w:lineRule="auto"/>
              <w:jc w:val="center"/>
              <w:rPr>
                <w:rFonts w:ascii="Arial" w:eastAsia="Times New Roman" w:hAnsi="Arial" w:cs="Arial"/>
                <w:b/>
                <w:bCs/>
                <w:color w:val="FFFFFF"/>
                <w:sz w:val="12"/>
                <w:szCs w:val="12"/>
                <w:lang w:eastAsia="hr-HR"/>
              </w:rPr>
            </w:pPr>
            <w:r w:rsidRPr="003E24E7">
              <w:rPr>
                <w:rFonts w:ascii="Arial" w:eastAsia="Times New Roman" w:hAnsi="Arial" w:cs="Arial"/>
                <w:b/>
                <w:bCs/>
                <w:color w:val="FFFFFF"/>
                <w:sz w:val="12"/>
                <w:szCs w:val="12"/>
                <w:lang w:eastAsia="hr-HR"/>
              </w:rPr>
              <w:t>2</w:t>
            </w:r>
          </w:p>
        </w:tc>
        <w:tc>
          <w:tcPr>
            <w:tcW w:w="557" w:type="pct"/>
            <w:tcBorders>
              <w:top w:val="single" w:sz="4" w:space="0" w:color="auto"/>
              <w:left w:val="nil"/>
              <w:bottom w:val="single" w:sz="4" w:space="0" w:color="auto"/>
              <w:right w:val="single" w:sz="4" w:space="0" w:color="auto"/>
            </w:tcBorders>
            <w:shd w:val="clear" w:color="000000" w:fill="808080"/>
            <w:vAlign w:val="center"/>
            <w:hideMark/>
          </w:tcPr>
          <w:p w14:paraId="4B271CE0" w14:textId="77777777" w:rsidR="00C22754" w:rsidRPr="003E24E7" w:rsidRDefault="00C22754" w:rsidP="00C22754">
            <w:pPr>
              <w:spacing w:after="0" w:line="240" w:lineRule="auto"/>
              <w:jc w:val="center"/>
              <w:rPr>
                <w:rFonts w:ascii="Arial" w:eastAsia="Times New Roman" w:hAnsi="Arial" w:cs="Arial"/>
                <w:b/>
                <w:bCs/>
                <w:color w:val="FFFFFF"/>
                <w:sz w:val="12"/>
                <w:szCs w:val="12"/>
                <w:lang w:eastAsia="hr-HR"/>
              </w:rPr>
            </w:pPr>
            <w:r w:rsidRPr="003E24E7">
              <w:rPr>
                <w:rFonts w:ascii="Arial" w:eastAsia="Times New Roman" w:hAnsi="Arial" w:cs="Arial"/>
                <w:b/>
                <w:bCs/>
                <w:color w:val="FFFFFF"/>
                <w:sz w:val="12"/>
                <w:szCs w:val="12"/>
                <w:lang w:eastAsia="hr-HR"/>
              </w:rPr>
              <w:t>3</w:t>
            </w:r>
          </w:p>
        </w:tc>
        <w:tc>
          <w:tcPr>
            <w:tcW w:w="457" w:type="pct"/>
            <w:gridSpan w:val="3"/>
            <w:tcBorders>
              <w:top w:val="single" w:sz="4" w:space="0" w:color="auto"/>
              <w:left w:val="nil"/>
              <w:bottom w:val="single" w:sz="4" w:space="0" w:color="auto"/>
              <w:right w:val="single" w:sz="4" w:space="0" w:color="auto"/>
            </w:tcBorders>
            <w:shd w:val="clear" w:color="000000" w:fill="808080"/>
            <w:vAlign w:val="center"/>
            <w:hideMark/>
          </w:tcPr>
          <w:p w14:paraId="368B9976" w14:textId="77777777" w:rsidR="00C22754" w:rsidRPr="003E24E7" w:rsidRDefault="00C22754" w:rsidP="00C22754">
            <w:pPr>
              <w:spacing w:after="0" w:line="240" w:lineRule="auto"/>
              <w:jc w:val="center"/>
              <w:rPr>
                <w:rFonts w:ascii="Arial" w:eastAsia="Times New Roman" w:hAnsi="Arial" w:cs="Arial"/>
                <w:b/>
                <w:bCs/>
                <w:color w:val="FFFFFF"/>
                <w:sz w:val="12"/>
                <w:szCs w:val="12"/>
                <w:lang w:eastAsia="hr-HR"/>
              </w:rPr>
            </w:pPr>
            <w:r w:rsidRPr="003E24E7">
              <w:rPr>
                <w:rFonts w:ascii="Arial" w:eastAsia="Times New Roman" w:hAnsi="Arial" w:cs="Arial"/>
                <w:b/>
                <w:bCs/>
                <w:color w:val="FFFFFF"/>
                <w:sz w:val="12"/>
                <w:szCs w:val="12"/>
                <w:lang w:eastAsia="hr-HR"/>
              </w:rPr>
              <w:t>4</w:t>
            </w:r>
          </w:p>
        </w:tc>
        <w:tc>
          <w:tcPr>
            <w:tcW w:w="343" w:type="pct"/>
            <w:tcBorders>
              <w:top w:val="single" w:sz="4" w:space="0" w:color="auto"/>
              <w:left w:val="nil"/>
              <w:bottom w:val="single" w:sz="4" w:space="0" w:color="auto"/>
              <w:right w:val="single" w:sz="4" w:space="0" w:color="auto"/>
            </w:tcBorders>
            <w:shd w:val="clear" w:color="000000" w:fill="808080"/>
            <w:vAlign w:val="center"/>
            <w:hideMark/>
          </w:tcPr>
          <w:p w14:paraId="248B26C6" w14:textId="77777777" w:rsidR="00C22754" w:rsidRPr="003E24E7" w:rsidRDefault="00C22754" w:rsidP="00C22754">
            <w:pPr>
              <w:spacing w:after="0" w:line="240" w:lineRule="auto"/>
              <w:jc w:val="center"/>
              <w:rPr>
                <w:rFonts w:ascii="Arial" w:eastAsia="Times New Roman" w:hAnsi="Arial" w:cs="Arial"/>
                <w:b/>
                <w:bCs/>
                <w:color w:val="FFFFFF"/>
                <w:sz w:val="12"/>
                <w:szCs w:val="12"/>
                <w:lang w:eastAsia="hr-HR"/>
              </w:rPr>
            </w:pPr>
            <w:r w:rsidRPr="003E24E7">
              <w:rPr>
                <w:rFonts w:ascii="Arial" w:eastAsia="Times New Roman" w:hAnsi="Arial" w:cs="Arial"/>
                <w:b/>
                <w:bCs/>
                <w:color w:val="FFFFFF"/>
                <w:sz w:val="12"/>
                <w:szCs w:val="12"/>
                <w:lang w:eastAsia="hr-HR"/>
              </w:rPr>
              <w:t>5</w:t>
            </w:r>
          </w:p>
        </w:tc>
      </w:tr>
      <w:tr w:rsidR="00672E9B" w:rsidRPr="003E24E7" w14:paraId="0D6EC8CC" w14:textId="77777777" w:rsidTr="00650AE6">
        <w:trPr>
          <w:gridAfter w:val="1"/>
          <w:wAfter w:w="8" w:type="pct"/>
          <w:trHeight w:val="464"/>
        </w:trPr>
        <w:tc>
          <w:tcPr>
            <w:tcW w:w="2445" w:type="pct"/>
            <w:tcBorders>
              <w:top w:val="single" w:sz="4" w:space="0" w:color="auto"/>
              <w:left w:val="single" w:sz="4" w:space="0" w:color="auto"/>
              <w:bottom w:val="single" w:sz="4" w:space="0" w:color="auto"/>
              <w:right w:val="single" w:sz="4" w:space="0" w:color="auto"/>
            </w:tcBorders>
            <w:vAlign w:val="center"/>
            <w:hideMark/>
          </w:tcPr>
          <w:p w14:paraId="0E508DC3" w14:textId="77777777" w:rsidR="00C22754" w:rsidRPr="003E24E7" w:rsidRDefault="00C22754" w:rsidP="00C22754">
            <w:pPr>
              <w:spacing w:after="0" w:line="240" w:lineRule="auto"/>
              <w:rPr>
                <w:rFonts w:ascii="Arial" w:eastAsia="Times New Roman" w:hAnsi="Arial" w:cs="Arial"/>
                <w:sz w:val="12"/>
                <w:szCs w:val="12"/>
                <w:lang w:eastAsia="hr-HR"/>
              </w:rPr>
            </w:pPr>
            <w:r w:rsidRPr="003E24E7">
              <w:rPr>
                <w:rFonts w:ascii="Arial" w:eastAsia="Times New Roman" w:hAnsi="Arial" w:cs="Arial"/>
                <w:sz w:val="12"/>
                <w:szCs w:val="12"/>
                <w:lang w:eastAsia="hr-HR"/>
              </w:rPr>
              <w:t>5 Izdaci za financijsku imovinu i otplate zajmova</w:t>
            </w:r>
          </w:p>
        </w:tc>
        <w:tc>
          <w:tcPr>
            <w:tcW w:w="556" w:type="pct"/>
            <w:tcBorders>
              <w:top w:val="single" w:sz="4" w:space="0" w:color="auto"/>
              <w:left w:val="nil"/>
              <w:bottom w:val="single" w:sz="4" w:space="0" w:color="auto"/>
              <w:right w:val="single" w:sz="4" w:space="0" w:color="auto"/>
            </w:tcBorders>
            <w:vAlign w:val="center"/>
            <w:hideMark/>
          </w:tcPr>
          <w:p w14:paraId="435B20AC" w14:textId="77777777" w:rsidR="00C22754" w:rsidRPr="003E24E7" w:rsidRDefault="00C22754" w:rsidP="00C22754">
            <w:pPr>
              <w:spacing w:after="0" w:line="240" w:lineRule="auto"/>
              <w:jc w:val="right"/>
              <w:rPr>
                <w:rFonts w:ascii="Arial" w:eastAsia="Times New Roman" w:hAnsi="Arial" w:cs="Arial"/>
                <w:b/>
                <w:bCs/>
                <w:sz w:val="12"/>
                <w:szCs w:val="12"/>
                <w:lang w:eastAsia="hr-HR"/>
              </w:rPr>
            </w:pPr>
            <w:r w:rsidRPr="003E24E7">
              <w:rPr>
                <w:rFonts w:ascii="Arial" w:eastAsia="Times New Roman" w:hAnsi="Arial" w:cs="Arial"/>
                <w:b/>
                <w:bCs/>
                <w:sz w:val="12"/>
                <w:szCs w:val="12"/>
                <w:lang w:eastAsia="hr-HR"/>
              </w:rPr>
              <w:t>101.756,88</w:t>
            </w:r>
          </w:p>
        </w:tc>
        <w:tc>
          <w:tcPr>
            <w:tcW w:w="633" w:type="pct"/>
            <w:gridSpan w:val="3"/>
            <w:tcBorders>
              <w:top w:val="single" w:sz="4" w:space="0" w:color="auto"/>
              <w:left w:val="nil"/>
              <w:bottom w:val="single" w:sz="4" w:space="0" w:color="auto"/>
              <w:right w:val="single" w:sz="4" w:space="0" w:color="auto"/>
            </w:tcBorders>
            <w:vAlign w:val="center"/>
            <w:hideMark/>
          </w:tcPr>
          <w:p w14:paraId="1A012E1E" w14:textId="77777777" w:rsidR="00C22754" w:rsidRPr="003E24E7" w:rsidRDefault="00C22754" w:rsidP="00C22754">
            <w:pPr>
              <w:spacing w:after="0" w:line="240" w:lineRule="auto"/>
              <w:jc w:val="right"/>
              <w:rPr>
                <w:rFonts w:ascii="Arial" w:eastAsia="Times New Roman" w:hAnsi="Arial" w:cs="Arial"/>
                <w:b/>
                <w:bCs/>
                <w:sz w:val="12"/>
                <w:szCs w:val="12"/>
                <w:lang w:eastAsia="hr-HR"/>
              </w:rPr>
            </w:pPr>
            <w:r w:rsidRPr="003E24E7">
              <w:rPr>
                <w:rFonts w:ascii="Arial" w:eastAsia="Times New Roman" w:hAnsi="Arial" w:cs="Arial"/>
                <w:b/>
                <w:bCs/>
                <w:sz w:val="12"/>
                <w:szCs w:val="12"/>
                <w:lang w:eastAsia="hr-HR"/>
              </w:rPr>
              <w:t>203.515,00</w:t>
            </w:r>
          </w:p>
        </w:tc>
        <w:tc>
          <w:tcPr>
            <w:tcW w:w="557" w:type="pct"/>
            <w:tcBorders>
              <w:top w:val="single" w:sz="4" w:space="0" w:color="auto"/>
              <w:left w:val="nil"/>
              <w:bottom w:val="single" w:sz="4" w:space="0" w:color="auto"/>
              <w:right w:val="single" w:sz="4" w:space="0" w:color="auto"/>
            </w:tcBorders>
            <w:vAlign w:val="center"/>
            <w:hideMark/>
          </w:tcPr>
          <w:p w14:paraId="3A530140" w14:textId="77777777" w:rsidR="00C22754" w:rsidRPr="003E24E7" w:rsidRDefault="00C22754" w:rsidP="00C22754">
            <w:pPr>
              <w:spacing w:after="0" w:line="240" w:lineRule="auto"/>
              <w:jc w:val="right"/>
              <w:rPr>
                <w:rFonts w:ascii="Arial" w:eastAsia="Times New Roman" w:hAnsi="Arial" w:cs="Arial"/>
                <w:b/>
                <w:bCs/>
                <w:sz w:val="12"/>
                <w:szCs w:val="12"/>
                <w:lang w:eastAsia="hr-HR"/>
              </w:rPr>
            </w:pPr>
            <w:r w:rsidRPr="003E24E7">
              <w:rPr>
                <w:rFonts w:ascii="Arial" w:eastAsia="Times New Roman" w:hAnsi="Arial" w:cs="Arial"/>
                <w:b/>
                <w:bCs/>
                <w:sz w:val="12"/>
                <w:szCs w:val="12"/>
                <w:lang w:eastAsia="hr-HR"/>
              </w:rPr>
              <w:t>101.756,88</w:t>
            </w:r>
          </w:p>
        </w:tc>
        <w:tc>
          <w:tcPr>
            <w:tcW w:w="457" w:type="pct"/>
            <w:gridSpan w:val="3"/>
            <w:tcBorders>
              <w:top w:val="single" w:sz="4" w:space="0" w:color="auto"/>
              <w:left w:val="nil"/>
              <w:bottom w:val="single" w:sz="4" w:space="0" w:color="auto"/>
              <w:right w:val="single" w:sz="4" w:space="0" w:color="auto"/>
            </w:tcBorders>
            <w:vAlign w:val="center"/>
            <w:hideMark/>
          </w:tcPr>
          <w:p w14:paraId="1D63D19D" w14:textId="77777777" w:rsidR="00C22754" w:rsidRPr="003E24E7" w:rsidRDefault="00C22754" w:rsidP="00C22754">
            <w:pPr>
              <w:spacing w:after="0" w:line="240" w:lineRule="auto"/>
              <w:jc w:val="right"/>
              <w:rPr>
                <w:rFonts w:ascii="Arial" w:eastAsia="Times New Roman" w:hAnsi="Arial" w:cs="Arial"/>
                <w:b/>
                <w:bCs/>
                <w:sz w:val="12"/>
                <w:szCs w:val="12"/>
                <w:lang w:eastAsia="hr-HR"/>
              </w:rPr>
            </w:pPr>
            <w:r w:rsidRPr="003E24E7">
              <w:rPr>
                <w:rFonts w:ascii="Arial" w:eastAsia="Times New Roman" w:hAnsi="Arial" w:cs="Arial"/>
                <w:b/>
                <w:bCs/>
                <w:sz w:val="12"/>
                <w:szCs w:val="12"/>
                <w:lang w:eastAsia="hr-HR"/>
              </w:rPr>
              <w:t>100,00%</w:t>
            </w:r>
          </w:p>
        </w:tc>
        <w:tc>
          <w:tcPr>
            <w:tcW w:w="343" w:type="pct"/>
            <w:tcBorders>
              <w:top w:val="single" w:sz="4" w:space="0" w:color="auto"/>
              <w:left w:val="nil"/>
              <w:bottom w:val="single" w:sz="4" w:space="0" w:color="auto"/>
              <w:right w:val="single" w:sz="4" w:space="0" w:color="auto"/>
            </w:tcBorders>
            <w:vAlign w:val="center"/>
            <w:hideMark/>
          </w:tcPr>
          <w:p w14:paraId="196D33F4" w14:textId="77777777" w:rsidR="00C22754" w:rsidRPr="003E24E7" w:rsidRDefault="00C22754" w:rsidP="00C22754">
            <w:pPr>
              <w:spacing w:after="0" w:line="240" w:lineRule="auto"/>
              <w:jc w:val="right"/>
              <w:rPr>
                <w:rFonts w:ascii="Arial" w:eastAsia="Times New Roman" w:hAnsi="Arial" w:cs="Arial"/>
                <w:b/>
                <w:bCs/>
                <w:sz w:val="12"/>
                <w:szCs w:val="12"/>
                <w:lang w:eastAsia="hr-HR"/>
              </w:rPr>
            </w:pPr>
            <w:r w:rsidRPr="003E24E7">
              <w:rPr>
                <w:rFonts w:ascii="Arial" w:eastAsia="Times New Roman" w:hAnsi="Arial" w:cs="Arial"/>
                <w:b/>
                <w:bCs/>
                <w:sz w:val="12"/>
                <w:szCs w:val="12"/>
                <w:lang w:eastAsia="hr-HR"/>
              </w:rPr>
              <w:t>50,00%</w:t>
            </w:r>
          </w:p>
        </w:tc>
      </w:tr>
      <w:tr w:rsidR="00672E9B" w:rsidRPr="003E24E7" w14:paraId="5A940264" w14:textId="77777777" w:rsidTr="00650AE6">
        <w:trPr>
          <w:gridAfter w:val="1"/>
          <w:wAfter w:w="8" w:type="pct"/>
          <w:trHeight w:val="464"/>
        </w:trPr>
        <w:tc>
          <w:tcPr>
            <w:tcW w:w="2445"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FB83BB0" w14:textId="77777777" w:rsidR="00C22754" w:rsidRPr="003E24E7" w:rsidRDefault="00C22754" w:rsidP="00C22754">
            <w:pPr>
              <w:spacing w:after="0" w:line="240" w:lineRule="auto"/>
              <w:rPr>
                <w:rFonts w:ascii="Arial" w:eastAsia="Times New Roman" w:hAnsi="Arial" w:cs="Arial"/>
                <w:b/>
                <w:bCs/>
                <w:color w:val="FFFFFF"/>
                <w:sz w:val="12"/>
                <w:szCs w:val="12"/>
                <w:lang w:eastAsia="hr-HR"/>
              </w:rPr>
            </w:pPr>
            <w:r w:rsidRPr="003E24E7">
              <w:rPr>
                <w:rFonts w:ascii="Arial" w:eastAsia="Times New Roman" w:hAnsi="Arial" w:cs="Arial"/>
                <w:b/>
                <w:bCs/>
                <w:color w:val="FFFFFF"/>
                <w:sz w:val="12"/>
                <w:szCs w:val="12"/>
                <w:lang w:eastAsia="hr-HR"/>
              </w:rPr>
              <w:t xml:space="preserve"> NETO FINANCIRANJE</w:t>
            </w:r>
          </w:p>
        </w:tc>
        <w:tc>
          <w:tcPr>
            <w:tcW w:w="556" w:type="pct"/>
            <w:tcBorders>
              <w:top w:val="single" w:sz="4" w:space="0" w:color="auto"/>
              <w:left w:val="nil"/>
              <w:bottom w:val="single" w:sz="4" w:space="0" w:color="auto"/>
              <w:right w:val="single" w:sz="4" w:space="0" w:color="auto"/>
            </w:tcBorders>
            <w:shd w:val="clear" w:color="000000" w:fill="808080"/>
            <w:vAlign w:val="center"/>
            <w:hideMark/>
          </w:tcPr>
          <w:p w14:paraId="19D69CA4" w14:textId="77777777" w:rsidR="00C22754" w:rsidRPr="003E24E7" w:rsidRDefault="00C22754" w:rsidP="00C22754">
            <w:pPr>
              <w:spacing w:after="0" w:line="240" w:lineRule="auto"/>
              <w:jc w:val="right"/>
              <w:rPr>
                <w:rFonts w:ascii="Arial" w:eastAsia="Times New Roman" w:hAnsi="Arial" w:cs="Arial"/>
                <w:b/>
                <w:bCs/>
                <w:color w:val="FFFFFF"/>
                <w:sz w:val="12"/>
                <w:szCs w:val="12"/>
                <w:lang w:eastAsia="hr-HR"/>
              </w:rPr>
            </w:pPr>
            <w:r w:rsidRPr="003E24E7">
              <w:rPr>
                <w:rFonts w:ascii="Arial" w:eastAsia="Times New Roman" w:hAnsi="Arial" w:cs="Arial"/>
                <w:b/>
                <w:bCs/>
                <w:color w:val="FFFFFF"/>
                <w:sz w:val="12"/>
                <w:szCs w:val="12"/>
                <w:lang w:eastAsia="hr-HR"/>
              </w:rPr>
              <w:t>-101.756,88</w:t>
            </w:r>
          </w:p>
        </w:tc>
        <w:tc>
          <w:tcPr>
            <w:tcW w:w="633" w:type="pct"/>
            <w:gridSpan w:val="3"/>
            <w:tcBorders>
              <w:top w:val="single" w:sz="4" w:space="0" w:color="auto"/>
              <w:left w:val="nil"/>
              <w:bottom w:val="single" w:sz="4" w:space="0" w:color="auto"/>
              <w:right w:val="single" w:sz="4" w:space="0" w:color="auto"/>
            </w:tcBorders>
            <w:shd w:val="clear" w:color="000000" w:fill="808080"/>
            <w:vAlign w:val="center"/>
            <w:hideMark/>
          </w:tcPr>
          <w:p w14:paraId="594400EA" w14:textId="6B2F5051" w:rsidR="00C22754" w:rsidRPr="003E24E7" w:rsidRDefault="00672E9B" w:rsidP="00C22754">
            <w:pPr>
              <w:spacing w:after="0" w:line="240" w:lineRule="auto"/>
              <w:jc w:val="right"/>
              <w:rPr>
                <w:rFonts w:ascii="Arial" w:eastAsia="Times New Roman" w:hAnsi="Arial" w:cs="Arial"/>
                <w:b/>
                <w:bCs/>
                <w:color w:val="FFFFFF"/>
                <w:sz w:val="12"/>
                <w:szCs w:val="12"/>
                <w:lang w:eastAsia="hr-HR"/>
              </w:rPr>
            </w:pPr>
            <w:r w:rsidRPr="003E24E7">
              <w:rPr>
                <w:rFonts w:ascii="Arial" w:eastAsia="Times New Roman" w:hAnsi="Arial" w:cs="Arial"/>
                <w:b/>
                <w:bCs/>
                <w:color w:val="FFFFFF"/>
                <w:sz w:val="12"/>
                <w:szCs w:val="12"/>
                <w:lang w:eastAsia="hr-HR"/>
              </w:rPr>
              <w:t>-203.515,00</w:t>
            </w:r>
          </w:p>
        </w:tc>
        <w:tc>
          <w:tcPr>
            <w:tcW w:w="557" w:type="pct"/>
            <w:tcBorders>
              <w:top w:val="single" w:sz="4" w:space="0" w:color="auto"/>
              <w:left w:val="nil"/>
              <w:bottom w:val="single" w:sz="4" w:space="0" w:color="auto"/>
              <w:right w:val="single" w:sz="4" w:space="0" w:color="auto"/>
            </w:tcBorders>
            <w:shd w:val="clear" w:color="000000" w:fill="808080"/>
            <w:vAlign w:val="center"/>
            <w:hideMark/>
          </w:tcPr>
          <w:p w14:paraId="20E3F9D6" w14:textId="77777777" w:rsidR="00C22754" w:rsidRPr="003E24E7" w:rsidRDefault="00C22754" w:rsidP="00C22754">
            <w:pPr>
              <w:spacing w:after="0" w:line="240" w:lineRule="auto"/>
              <w:jc w:val="right"/>
              <w:rPr>
                <w:rFonts w:ascii="Arial" w:eastAsia="Times New Roman" w:hAnsi="Arial" w:cs="Arial"/>
                <w:b/>
                <w:bCs/>
                <w:color w:val="FFFFFF"/>
                <w:sz w:val="12"/>
                <w:szCs w:val="12"/>
                <w:lang w:eastAsia="hr-HR"/>
              </w:rPr>
            </w:pPr>
            <w:r w:rsidRPr="003E24E7">
              <w:rPr>
                <w:rFonts w:ascii="Arial" w:eastAsia="Times New Roman" w:hAnsi="Arial" w:cs="Arial"/>
                <w:b/>
                <w:bCs/>
                <w:color w:val="FFFFFF"/>
                <w:sz w:val="12"/>
                <w:szCs w:val="12"/>
                <w:lang w:eastAsia="hr-HR"/>
              </w:rPr>
              <w:t>-101.756,88</w:t>
            </w:r>
          </w:p>
        </w:tc>
        <w:tc>
          <w:tcPr>
            <w:tcW w:w="457" w:type="pct"/>
            <w:gridSpan w:val="3"/>
            <w:tcBorders>
              <w:top w:val="single" w:sz="4" w:space="0" w:color="auto"/>
              <w:left w:val="nil"/>
              <w:bottom w:val="single" w:sz="4" w:space="0" w:color="auto"/>
              <w:right w:val="single" w:sz="4" w:space="0" w:color="auto"/>
            </w:tcBorders>
            <w:shd w:val="clear" w:color="000000" w:fill="808080"/>
            <w:vAlign w:val="center"/>
            <w:hideMark/>
          </w:tcPr>
          <w:p w14:paraId="64F43EA3" w14:textId="77777777" w:rsidR="00C22754" w:rsidRPr="003E24E7" w:rsidRDefault="00C22754" w:rsidP="00C22754">
            <w:pPr>
              <w:spacing w:after="0" w:line="240" w:lineRule="auto"/>
              <w:jc w:val="right"/>
              <w:rPr>
                <w:rFonts w:ascii="Arial" w:eastAsia="Times New Roman" w:hAnsi="Arial" w:cs="Arial"/>
                <w:b/>
                <w:bCs/>
                <w:color w:val="FFFFFF"/>
                <w:sz w:val="12"/>
                <w:szCs w:val="12"/>
                <w:lang w:eastAsia="hr-HR"/>
              </w:rPr>
            </w:pPr>
            <w:r w:rsidRPr="003E24E7">
              <w:rPr>
                <w:rFonts w:ascii="Arial" w:eastAsia="Times New Roman" w:hAnsi="Arial" w:cs="Arial"/>
                <w:b/>
                <w:bCs/>
                <w:color w:val="FFFFFF"/>
                <w:sz w:val="12"/>
                <w:szCs w:val="12"/>
                <w:lang w:eastAsia="hr-HR"/>
              </w:rPr>
              <w:t>100,00%</w:t>
            </w:r>
          </w:p>
        </w:tc>
        <w:tc>
          <w:tcPr>
            <w:tcW w:w="343" w:type="pct"/>
            <w:tcBorders>
              <w:top w:val="single" w:sz="4" w:space="0" w:color="auto"/>
              <w:left w:val="nil"/>
              <w:bottom w:val="single" w:sz="4" w:space="0" w:color="auto"/>
              <w:right w:val="single" w:sz="4" w:space="0" w:color="auto"/>
            </w:tcBorders>
            <w:shd w:val="clear" w:color="000000" w:fill="808080"/>
            <w:vAlign w:val="center"/>
            <w:hideMark/>
          </w:tcPr>
          <w:p w14:paraId="0913E064" w14:textId="4349397D" w:rsidR="00C22754" w:rsidRPr="003E24E7" w:rsidRDefault="00672E9B" w:rsidP="00C22754">
            <w:pPr>
              <w:spacing w:after="0" w:line="240" w:lineRule="auto"/>
              <w:jc w:val="right"/>
              <w:rPr>
                <w:rFonts w:ascii="Arial" w:eastAsia="Times New Roman" w:hAnsi="Arial" w:cs="Arial"/>
                <w:b/>
                <w:bCs/>
                <w:color w:val="FFFFFF"/>
                <w:sz w:val="12"/>
                <w:szCs w:val="12"/>
                <w:lang w:eastAsia="hr-HR"/>
              </w:rPr>
            </w:pPr>
            <w:r w:rsidRPr="003E24E7">
              <w:rPr>
                <w:rFonts w:ascii="Arial" w:eastAsia="Times New Roman" w:hAnsi="Arial" w:cs="Arial"/>
                <w:b/>
                <w:bCs/>
                <w:color w:val="FFFFFF"/>
                <w:sz w:val="12"/>
                <w:szCs w:val="12"/>
                <w:lang w:eastAsia="hr-HR"/>
              </w:rPr>
              <w:t>50</w:t>
            </w:r>
            <w:r w:rsidR="00C22754" w:rsidRPr="003E24E7">
              <w:rPr>
                <w:rFonts w:ascii="Arial" w:eastAsia="Times New Roman" w:hAnsi="Arial" w:cs="Arial"/>
                <w:b/>
                <w:bCs/>
                <w:color w:val="FFFFFF"/>
                <w:sz w:val="12"/>
                <w:szCs w:val="12"/>
                <w:lang w:eastAsia="hr-HR"/>
              </w:rPr>
              <w:t>,</w:t>
            </w:r>
            <w:r w:rsidRPr="003E24E7">
              <w:rPr>
                <w:rFonts w:ascii="Arial" w:eastAsia="Times New Roman" w:hAnsi="Arial" w:cs="Arial"/>
                <w:b/>
                <w:bCs/>
                <w:color w:val="FFFFFF"/>
                <w:sz w:val="12"/>
                <w:szCs w:val="12"/>
                <w:lang w:eastAsia="hr-HR"/>
              </w:rPr>
              <w:t>00</w:t>
            </w:r>
            <w:r w:rsidR="00C22754" w:rsidRPr="003E24E7">
              <w:rPr>
                <w:rFonts w:ascii="Arial" w:eastAsia="Times New Roman" w:hAnsi="Arial" w:cs="Arial"/>
                <w:b/>
                <w:bCs/>
                <w:color w:val="FFFFFF"/>
                <w:sz w:val="12"/>
                <w:szCs w:val="12"/>
                <w:lang w:eastAsia="hr-HR"/>
              </w:rPr>
              <w:t>%</w:t>
            </w:r>
          </w:p>
        </w:tc>
      </w:tr>
      <w:tr w:rsidR="00650AE6" w:rsidRPr="00FB78B1" w14:paraId="49A8DB4D" w14:textId="77777777" w:rsidTr="00650AE6">
        <w:trPr>
          <w:trHeight w:val="366"/>
        </w:trPr>
        <w:tc>
          <w:tcPr>
            <w:tcW w:w="2447" w:type="pct"/>
            <w:tcBorders>
              <w:top w:val="single" w:sz="4" w:space="0" w:color="auto"/>
              <w:left w:val="single" w:sz="4" w:space="0" w:color="auto"/>
              <w:bottom w:val="single" w:sz="4" w:space="0" w:color="auto"/>
              <w:right w:val="single" w:sz="4" w:space="0" w:color="auto"/>
            </w:tcBorders>
            <w:noWrap/>
            <w:vAlign w:val="center"/>
            <w:hideMark/>
          </w:tcPr>
          <w:p w14:paraId="4CF3FE7A" w14:textId="05C83566" w:rsidR="00650AE6" w:rsidRPr="00FB78B1" w:rsidRDefault="00650AE6" w:rsidP="00645AD8">
            <w:pPr>
              <w:spacing w:after="0" w:line="240" w:lineRule="auto"/>
              <w:rPr>
                <w:rFonts w:ascii="Arial" w:eastAsia="Times New Roman" w:hAnsi="Arial" w:cs="Arial"/>
                <w:b/>
                <w:bCs/>
                <w:sz w:val="14"/>
                <w:szCs w:val="14"/>
                <w:lang w:eastAsia="hr-HR"/>
              </w:rPr>
            </w:pPr>
            <w:r>
              <w:rPr>
                <w:rFonts w:ascii="Arial" w:eastAsia="Times New Roman" w:hAnsi="Arial" w:cs="Arial"/>
                <w:b/>
                <w:bCs/>
                <w:sz w:val="14"/>
                <w:szCs w:val="14"/>
                <w:lang w:eastAsia="hr-HR"/>
              </w:rPr>
              <w:t>REZULTAT GODINE</w:t>
            </w:r>
          </w:p>
        </w:tc>
        <w:tc>
          <w:tcPr>
            <w:tcW w:w="569" w:type="pct"/>
            <w:gridSpan w:val="2"/>
            <w:tcBorders>
              <w:top w:val="single" w:sz="4" w:space="0" w:color="auto"/>
              <w:left w:val="nil"/>
              <w:bottom w:val="single" w:sz="4" w:space="0" w:color="auto"/>
              <w:right w:val="single" w:sz="4" w:space="0" w:color="auto"/>
            </w:tcBorders>
            <w:noWrap/>
            <w:vAlign w:val="center"/>
            <w:hideMark/>
          </w:tcPr>
          <w:p w14:paraId="47767619" w14:textId="24A2DFA4" w:rsidR="00650AE6" w:rsidRPr="00FB78B1" w:rsidRDefault="00650AE6" w:rsidP="00645AD8">
            <w:pPr>
              <w:spacing w:after="0" w:line="240" w:lineRule="auto"/>
              <w:jc w:val="right"/>
              <w:rPr>
                <w:rFonts w:ascii="Arial" w:eastAsia="Times New Roman" w:hAnsi="Arial" w:cs="Arial"/>
                <w:b/>
                <w:bCs/>
                <w:sz w:val="14"/>
                <w:szCs w:val="14"/>
                <w:lang w:eastAsia="hr-HR"/>
              </w:rPr>
            </w:pPr>
            <w:r>
              <w:rPr>
                <w:rFonts w:ascii="Arial" w:eastAsia="Times New Roman" w:hAnsi="Arial" w:cs="Arial"/>
                <w:b/>
                <w:bCs/>
                <w:sz w:val="14"/>
                <w:szCs w:val="14"/>
                <w:lang w:eastAsia="hr-HR"/>
              </w:rPr>
              <w:t>383.739,68</w:t>
            </w:r>
          </w:p>
        </w:tc>
        <w:tc>
          <w:tcPr>
            <w:tcW w:w="612" w:type="pct"/>
            <w:tcBorders>
              <w:top w:val="single" w:sz="4" w:space="0" w:color="auto"/>
              <w:left w:val="nil"/>
              <w:bottom w:val="single" w:sz="4" w:space="0" w:color="auto"/>
              <w:right w:val="single" w:sz="4" w:space="0" w:color="auto"/>
            </w:tcBorders>
            <w:noWrap/>
            <w:vAlign w:val="center"/>
            <w:hideMark/>
          </w:tcPr>
          <w:p w14:paraId="269D6683" w14:textId="77777777" w:rsidR="00650AE6" w:rsidRPr="00FB78B1" w:rsidRDefault="00650AE6" w:rsidP="00645AD8">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0,00</w:t>
            </w:r>
          </w:p>
        </w:tc>
        <w:tc>
          <w:tcPr>
            <w:tcW w:w="569" w:type="pct"/>
            <w:gridSpan w:val="3"/>
            <w:tcBorders>
              <w:top w:val="single" w:sz="4" w:space="0" w:color="auto"/>
              <w:left w:val="nil"/>
              <w:bottom w:val="single" w:sz="4" w:space="0" w:color="auto"/>
              <w:right w:val="single" w:sz="4" w:space="0" w:color="auto"/>
            </w:tcBorders>
            <w:noWrap/>
            <w:vAlign w:val="center"/>
            <w:hideMark/>
          </w:tcPr>
          <w:p w14:paraId="7F7289BA" w14:textId="779C9068" w:rsidR="00650AE6" w:rsidRPr="00FB78B1" w:rsidRDefault="00650AE6" w:rsidP="00645AD8">
            <w:pPr>
              <w:spacing w:after="0" w:line="240" w:lineRule="auto"/>
              <w:jc w:val="right"/>
              <w:rPr>
                <w:rFonts w:ascii="Arial" w:eastAsia="Times New Roman" w:hAnsi="Arial" w:cs="Arial"/>
                <w:b/>
                <w:bCs/>
                <w:sz w:val="14"/>
                <w:szCs w:val="14"/>
                <w:lang w:eastAsia="hr-HR"/>
              </w:rPr>
            </w:pPr>
            <w:r>
              <w:rPr>
                <w:rFonts w:ascii="Arial" w:eastAsia="Times New Roman" w:hAnsi="Arial" w:cs="Arial"/>
                <w:b/>
                <w:bCs/>
                <w:sz w:val="14"/>
                <w:szCs w:val="14"/>
                <w:lang w:eastAsia="hr-HR"/>
              </w:rPr>
              <w:t>152.876,23</w:t>
            </w:r>
          </w:p>
        </w:tc>
        <w:tc>
          <w:tcPr>
            <w:tcW w:w="423" w:type="pct"/>
            <w:tcBorders>
              <w:top w:val="single" w:sz="4" w:space="0" w:color="auto"/>
              <w:left w:val="nil"/>
              <w:bottom w:val="single" w:sz="4" w:space="0" w:color="auto"/>
              <w:right w:val="single" w:sz="4" w:space="0" w:color="auto"/>
            </w:tcBorders>
            <w:noWrap/>
            <w:vAlign w:val="center"/>
            <w:hideMark/>
          </w:tcPr>
          <w:p w14:paraId="681A921D" w14:textId="77777777" w:rsidR="00650AE6" w:rsidRPr="00FB78B1" w:rsidRDefault="00650AE6" w:rsidP="00645AD8">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39,84%</w:t>
            </w:r>
          </w:p>
        </w:tc>
        <w:tc>
          <w:tcPr>
            <w:tcW w:w="380" w:type="pct"/>
            <w:gridSpan w:val="3"/>
            <w:tcBorders>
              <w:top w:val="single" w:sz="4" w:space="0" w:color="auto"/>
              <w:left w:val="nil"/>
              <w:bottom w:val="single" w:sz="4" w:space="0" w:color="auto"/>
              <w:right w:val="single" w:sz="4" w:space="0" w:color="auto"/>
            </w:tcBorders>
            <w:noWrap/>
            <w:vAlign w:val="center"/>
            <w:hideMark/>
          </w:tcPr>
          <w:p w14:paraId="5E6451F4" w14:textId="77777777" w:rsidR="00650AE6" w:rsidRPr="00FB78B1" w:rsidRDefault="00650AE6" w:rsidP="00645AD8">
            <w:pPr>
              <w:spacing w:after="0" w:line="240" w:lineRule="auto"/>
              <w:jc w:val="right"/>
              <w:rPr>
                <w:rFonts w:ascii="Arial" w:eastAsia="Times New Roman" w:hAnsi="Arial" w:cs="Arial"/>
                <w:b/>
                <w:bCs/>
                <w:sz w:val="14"/>
                <w:szCs w:val="14"/>
                <w:lang w:eastAsia="hr-HR"/>
              </w:rPr>
            </w:pPr>
            <w:r w:rsidRPr="00FB78B1">
              <w:rPr>
                <w:rFonts w:ascii="Arial" w:eastAsia="Times New Roman" w:hAnsi="Arial" w:cs="Arial"/>
                <w:b/>
                <w:bCs/>
                <w:sz w:val="14"/>
                <w:szCs w:val="14"/>
                <w:lang w:eastAsia="hr-HR"/>
              </w:rPr>
              <w:t>0,00%</w:t>
            </w:r>
          </w:p>
        </w:tc>
      </w:tr>
    </w:tbl>
    <w:p w14:paraId="1E76F55E" w14:textId="77777777" w:rsidR="006103E9" w:rsidRDefault="006103E9"/>
    <w:p w14:paraId="5EEA2E5D" w14:textId="793F3D15" w:rsidR="006103E9" w:rsidRPr="006103E9" w:rsidRDefault="006103E9">
      <w:pPr>
        <w:rPr>
          <w:b/>
          <w:bCs/>
        </w:rPr>
      </w:pPr>
      <w:r w:rsidRPr="006103E9">
        <w:rPr>
          <w:b/>
          <w:bCs/>
        </w:rPr>
        <w:t>C. RASPOLOŽIVA SREDSTVA IZ PRETHODNIH GODINA</w:t>
      </w:r>
    </w:p>
    <w:p w14:paraId="2A8CA329" w14:textId="77777777" w:rsidR="006103E9" w:rsidRDefault="006103E9"/>
    <w:tbl>
      <w:tblPr>
        <w:tblW w:w="5000" w:type="pct"/>
        <w:jc w:val="center"/>
        <w:tblLook w:val="04A0" w:firstRow="1" w:lastRow="0" w:firstColumn="1" w:lastColumn="0" w:noHBand="0" w:noVBand="1"/>
      </w:tblPr>
      <w:tblGrid>
        <w:gridCol w:w="3697"/>
        <w:gridCol w:w="1145"/>
        <w:gridCol w:w="1319"/>
        <w:gridCol w:w="1145"/>
        <w:gridCol w:w="878"/>
        <w:gridCol w:w="878"/>
      </w:tblGrid>
      <w:tr w:rsidR="00FA13EE" w:rsidRPr="006103E9" w14:paraId="3E745D33" w14:textId="77777777" w:rsidTr="00485A98">
        <w:trPr>
          <w:cantSplit/>
          <w:trHeight w:val="511"/>
          <w:jc w:val="center"/>
        </w:trPr>
        <w:tc>
          <w:tcPr>
            <w:tcW w:w="2040" w:type="pct"/>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73F8B502" w14:textId="77777777" w:rsidR="00EC27D1" w:rsidRPr="006103E9" w:rsidRDefault="00EC27D1" w:rsidP="00FA13EE">
            <w:pPr>
              <w:ind w:left="589" w:hanging="589"/>
              <w:rPr>
                <w:b/>
                <w:bCs/>
                <w:sz w:val="16"/>
                <w:szCs w:val="16"/>
              </w:rPr>
            </w:pPr>
            <w:r w:rsidRPr="006103E9">
              <w:rPr>
                <w:b/>
                <w:bCs/>
                <w:sz w:val="16"/>
                <w:szCs w:val="16"/>
              </w:rPr>
              <w:t>UKUPNI DONOS VIŠKA / MANJKA IZ PRETHODNE(IH) GODINA</w:t>
            </w:r>
          </w:p>
        </w:tc>
        <w:tc>
          <w:tcPr>
            <w:tcW w:w="632" w:type="pct"/>
            <w:tcBorders>
              <w:top w:val="single" w:sz="4" w:space="0" w:color="auto"/>
              <w:left w:val="nil"/>
              <w:bottom w:val="single" w:sz="4" w:space="0" w:color="auto"/>
              <w:right w:val="single" w:sz="4" w:space="0" w:color="auto"/>
            </w:tcBorders>
            <w:shd w:val="clear" w:color="000000" w:fill="C0C0C0"/>
            <w:noWrap/>
            <w:vAlign w:val="center"/>
            <w:hideMark/>
          </w:tcPr>
          <w:p w14:paraId="0BE5B4C6" w14:textId="77777777" w:rsidR="00EC27D1" w:rsidRDefault="00EC27D1" w:rsidP="00EC27D1">
            <w:pPr>
              <w:jc w:val="center"/>
              <w:rPr>
                <w:rFonts w:ascii="Arial" w:eastAsia="Times New Roman" w:hAnsi="Arial" w:cs="Arial"/>
                <w:b/>
                <w:bCs/>
                <w:sz w:val="16"/>
                <w:szCs w:val="16"/>
                <w:lang w:eastAsia="hr-HR"/>
              </w:rPr>
            </w:pPr>
            <w:r w:rsidRPr="00C22754">
              <w:rPr>
                <w:rFonts w:ascii="Arial" w:eastAsia="Times New Roman" w:hAnsi="Arial" w:cs="Arial"/>
                <w:b/>
                <w:bCs/>
                <w:sz w:val="16"/>
                <w:szCs w:val="16"/>
                <w:lang w:eastAsia="hr-HR"/>
              </w:rPr>
              <w:t>Izvršenje 2024</w:t>
            </w:r>
          </w:p>
          <w:p w14:paraId="2744F654" w14:textId="0654C4FC" w:rsidR="00EC27D1" w:rsidRPr="006103E9" w:rsidRDefault="00EC27D1" w:rsidP="00EC27D1">
            <w:pPr>
              <w:jc w:val="center"/>
              <w:rPr>
                <w:b/>
                <w:bCs/>
                <w:sz w:val="16"/>
                <w:szCs w:val="16"/>
              </w:rPr>
            </w:pPr>
            <w:r>
              <w:rPr>
                <w:rFonts w:ascii="Arial" w:eastAsia="Times New Roman" w:hAnsi="Arial" w:cs="Arial"/>
                <w:b/>
                <w:bCs/>
                <w:sz w:val="16"/>
                <w:szCs w:val="16"/>
                <w:lang w:eastAsia="hr-HR"/>
              </w:rPr>
              <w:t>1</w:t>
            </w:r>
          </w:p>
        </w:tc>
        <w:tc>
          <w:tcPr>
            <w:tcW w:w="728" w:type="pct"/>
            <w:tcBorders>
              <w:top w:val="single" w:sz="4" w:space="0" w:color="auto"/>
              <w:left w:val="nil"/>
              <w:bottom w:val="single" w:sz="4" w:space="0" w:color="auto"/>
              <w:right w:val="single" w:sz="4" w:space="0" w:color="auto"/>
            </w:tcBorders>
            <w:shd w:val="clear" w:color="000000" w:fill="C0C0C0"/>
            <w:noWrap/>
            <w:vAlign w:val="center"/>
            <w:hideMark/>
          </w:tcPr>
          <w:p w14:paraId="4104713C" w14:textId="77777777" w:rsidR="00EC27D1" w:rsidRDefault="00EC27D1" w:rsidP="00EC27D1">
            <w:pPr>
              <w:jc w:val="center"/>
              <w:rPr>
                <w:rFonts w:ascii="Arial" w:eastAsia="Times New Roman" w:hAnsi="Arial" w:cs="Arial"/>
                <w:b/>
                <w:bCs/>
                <w:sz w:val="16"/>
                <w:szCs w:val="16"/>
                <w:lang w:eastAsia="hr-HR"/>
              </w:rPr>
            </w:pPr>
            <w:r w:rsidRPr="00C22754">
              <w:rPr>
                <w:rFonts w:ascii="Arial" w:eastAsia="Times New Roman" w:hAnsi="Arial" w:cs="Arial"/>
                <w:b/>
                <w:bCs/>
                <w:sz w:val="16"/>
                <w:szCs w:val="16"/>
                <w:lang w:eastAsia="hr-HR"/>
              </w:rPr>
              <w:t>Izvorni plan 2025</w:t>
            </w:r>
          </w:p>
          <w:p w14:paraId="1BAABDDF" w14:textId="6278E10A" w:rsidR="00EC27D1" w:rsidRPr="006103E9" w:rsidRDefault="00EC27D1" w:rsidP="00EC27D1">
            <w:pPr>
              <w:jc w:val="center"/>
              <w:rPr>
                <w:b/>
                <w:bCs/>
                <w:sz w:val="16"/>
                <w:szCs w:val="16"/>
              </w:rPr>
            </w:pPr>
            <w:r>
              <w:rPr>
                <w:rFonts w:ascii="Arial" w:eastAsia="Times New Roman" w:hAnsi="Arial" w:cs="Arial"/>
                <w:b/>
                <w:bCs/>
                <w:sz w:val="16"/>
                <w:szCs w:val="16"/>
                <w:lang w:eastAsia="hr-HR"/>
              </w:rPr>
              <w:t>2</w:t>
            </w:r>
          </w:p>
        </w:tc>
        <w:tc>
          <w:tcPr>
            <w:tcW w:w="632" w:type="pct"/>
            <w:tcBorders>
              <w:top w:val="single" w:sz="4" w:space="0" w:color="auto"/>
              <w:left w:val="nil"/>
              <w:bottom w:val="single" w:sz="4" w:space="0" w:color="auto"/>
              <w:right w:val="single" w:sz="4" w:space="0" w:color="auto"/>
            </w:tcBorders>
            <w:shd w:val="clear" w:color="000000" w:fill="C0C0C0"/>
            <w:noWrap/>
            <w:vAlign w:val="center"/>
            <w:hideMark/>
          </w:tcPr>
          <w:p w14:paraId="7EF58D19" w14:textId="77777777" w:rsidR="00EC27D1" w:rsidRDefault="00EC27D1" w:rsidP="00EC27D1">
            <w:pPr>
              <w:jc w:val="center"/>
              <w:rPr>
                <w:rFonts w:ascii="Arial" w:eastAsia="Times New Roman" w:hAnsi="Arial" w:cs="Arial"/>
                <w:b/>
                <w:bCs/>
                <w:sz w:val="16"/>
                <w:szCs w:val="16"/>
                <w:lang w:eastAsia="hr-HR"/>
              </w:rPr>
            </w:pPr>
            <w:r w:rsidRPr="00C22754">
              <w:rPr>
                <w:rFonts w:ascii="Arial" w:eastAsia="Times New Roman" w:hAnsi="Arial" w:cs="Arial"/>
                <w:b/>
                <w:bCs/>
                <w:sz w:val="16"/>
                <w:szCs w:val="16"/>
                <w:lang w:eastAsia="hr-HR"/>
              </w:rPr>
              <w:t>Izvršenje 2025</w:t>
            </w:r>
          </w:p>
          <w:p w14:paraId="0042E730" w14:textId="2D33010D" w:rsidR="00EC27D1" w:rsidRPr="006103E9" w:rsidRDefault="00EC27D1" w:rsidP="00EC27D1">
            <w:pPr>
              <w:jc w:val="center"/>
              <w:rPr>
                <w:b/>
                <w:bCs/>
                <w:sz w:val="16"/>
                <w:szCs w:val="16"/>
              </w:rPr>
            </w:pPr>
            <w:r>
              <w:rPr>
                <w:rFonts w:ascii="Arial" w:eastAsia="Times New Roman" w:hAnsi="Arial" w:cs="Arial"/>
                <w:b/>
                <w:bCs/>
                <w:sz w:val="16"/>
                <w:szCs w:val="16"/>
                <w:lang w:eastAsia="hr-HR"/>
              </w:rPr>
              <w:t>3</w:t>
            </w:r>
          </w:p>
        </w:tc>
        <w:tc>
          <w:tcPr>
            <w:tcW w:w="484" w:type="pct"/>
            <w:tcBorders>
              <w:top w:val="single" w:sz="4" w:space="0" w:color="auto"/>
              <w:left w:val="nil"/>
              <w:bottom w:val="single" w:sz="4" w:space="0" w:color="auto"/>
              <w:right w:val="single" w:sz="4" w:space="0" w:color="auto"/>
            </w:tcBorders>
            <w:shd w:val="clear" w:color="000000" w:fill="C0C0C0"/>
            <w:noWrap/>
            <w:vAlign w:val="center"/>
            <w:hideMark/>
          </w:tcPr>
          <w:p w14:paraId="05CCC867" w14:textId="77777777" w:rsidR="00EC27D1" w:rsidRDefault="00EC27D1" w:rsidP="00EC27D1">
            <w:pPr>
              <w:jc w:val="center"/>
              <w:rPr>
                <w:rFonts w:ascii="Arial" w:eastAsia="Times New Roman" w:hAnsi="Arial" w:cs="Arial"/>
                <w:b/>
                <w:bCs/>
                <w:sz w:val="16"/>
                <w:szCs w:val="16"/>
                <w:lang w:eastAsia="hr-HR"/>
              </w:rPr>
            </w:pPr>
            <w:r w:rsidRPr="00C22754">
              <w:rPr>
                <w:rFonts w:ascii="Arial" w:eastAsia="Times New Roman" w:hAnsi="Arial" w:cs="Arial"/>
                <w:b/>
                <w:bCs/>
                <w:sz w:val="16"/>
                <w:szCs w:val="16"/>
                <w:lang w:eastAsia="hr-HR"/>
              </w:rPr>
              <w:t>Indeks 3/1</w:t>
            </w:r>
          </w:p>
          <w:p w14:paraId="21ABC161" w14:textId="1C30C4C1" w:rsidR="00EC27D1" w:rsidRPr="006103E9" w:rsidRDefault="00EC27D1" w:rsidP="00EC27D1">
            <w:pPr>
              <w:jc w:val="center"/>
              <w:rPr>
                <w:b/>
                <w:bCs/>
                <w:sz w:val="16"/>
                <w:szCs w:val="16"/>
              </w:rPr>
            </w:pPr>
            <w:r>
              <w:rPr>
                <w:rFonts w:ascii="Arial" w:eastAsia="Times New Roman" w:hAnsi="Arial" w:cs="Arial"/>
                <w:b/>
                <w:bCs/>
                <w:sz w:val="16"/>
                <w:szCs w:val="16"/>
                <w:lang w:eastAsia="hr-HR"/>
              </w:rPr>
              <w:t>4</w:t>
            </w:r>
          </w:p>
        </w:tc>
        <w:tc>
          <w:tcPr>
            <w:tcW w:w="484" w:type="pct"/>
            <w:tcBorders>
              <w:top w:val="single" w:sz="4" w:space="0" w:color="auto"/>
              <w:left w:val="nil"/>
              <w:bottom w:val="single" w:sz="4" w:space="0" w:color="auto"/>
              <w:right w:val="single" w:sz="4" w:space="0" w:color="auto"/>
            </w:tcBorders>
            <w:shd w:val="clear" w:color="000000" w:fill="C0C0C0"/>
            <w:noWrap/>
            <w:vAlign w:val="center"/>
            <w:hideMark/>
          </w:tcPr>
          <w:p w14:paraId="053C00A5" w14:textId="77777777" w:rsidR="00EC27D1" w:rsidRDefault="00EC27D1" w:rsidP="00EC27D1">
            <w:pPr>
              <w:jc w:val="center"/>
              <w:rPr>
                <w:rFonts w:ascii="Arial" w:eastAsia="Times New Roman" w:hAnsi="Arial" w:cs="Arial"/>
                <w:b/>
                <w:bCs/>
                <w:sz w:val="16"/>
                <w:szCs w:val="16"/>
                <w:lang w:eastAsia="hr-HR"/>
              </w:rPr>
            </w:pPr>
            <w:r w:rsidRPr="00C22754">
              <w:rPr>
                <w:rFonts w:ascii="Arial" w:eastAsia="Times New Roman" w:hAnsi="Arial" w:cs="Arial"/>
                <w:b/>
                <w:bCs/>
                <w:sz w:val="16"/>
                <w:szCs w:val="16"/>
                <w:lang w:eastAsia="hr-HR"/>
              </w:rPr>
              <w:t>Indeks 3/2</w:t>
            </w:r>
          </w:p>
          <w:p w14:paraId="55266EC5" w14:textId="69F16972" w:rsidR="00EC27D1" w:rsidRPr="006103E9" w:rsidRDefault="00EC27D1" w:rsidP="00EC27D1">
            <w:pPr>
              <w:jc w:val="center"/>
              <w:rPr>
                <w:b/>
                <w:bCs/>
                <w:sz w:val="16"/>
                <w:szCs w:val="16"/>
              </w:rPr>
            </w:pPr>
            <w:r>
              <w:rPr>
                <w:rFonts w:ascii="Arial" w:eastAsia="Times New Roman" w:hAnsi="Arial" w:cs="Arial"/>
                <w:b/>
                <w:bCs/>
                <w:sz w:val="16"/>
                <w:szCs w:val="16"/>
                <w:lang w:eastAsia="hr-HR"/>
              </w:rPr>
              <w:t>5</w:t>
            </w:r>
          </w:p>
        </w:tc>
      </w:tr>
      <w:tr w:rsidR="00485A98" w:rsidRPr="006103E9" w14:paraId="3A348704" w14:textId="77777777" w:rsidTr="00485A98">
        <w:trPr>
          <w:cantSplit/>
          <w:trHeight w:val="511"/>
          <w:jc w:val="center"/>
        </w:trPr>
        <w:tc>
          <w:tcPr>
            <w:tcW w:w="2040" w:type="pct"/>
            <w:tcBorders>
              <w:top w:val="single" w:sz="4" w:space="0" w:color="auto"/>
              <w:left w:val="single" w:sz="4" w:space="0" w:color="auto"/>
              <w:bottom w:val="single" w:sz="4" w:space="0" w:color="auto"/>
              <w:right w:val="single" w:sz="4" w:space="0" w:color="auto"/>
            </w:tcBorders>
            <w:vAlign w:val="center"/>
            <w:hideMark/>
          </w:tcPr>
          <w:p w14:paraId="11283B02" w14:textId="77777777" w:rsidR="006103E9" w:rsidRPr="006103E9" w:rsidRDefault="006103E9" w:rsidP="006103E9">
            <w:pPr>
              <w:rPr>
                <w:sz w:val="16"/>
                <w:szCs w:val="16"/>
              </w:rPr>
            </w:pPr>
            <w:r w:rsidRPr="006103E9">
              <w:rPr>
                <w:sz w:val="16"/>
                <w:szCs w:val="16"/>
              </w:rPr>
              <w:t xml:space="preserve"> VIŠAK / MANJAK IZ PRETHODNE(IH) GODINE KOJI ĆE SE POKRITI / RASPOREDITI</w:t>
            </w:r>
          </w:p>
        </w:tc>
        <w:tc>
          <w:tcPr>
            <w:tcW w:w="632" w:type="pct"/>
            <w:tcBorders>
              <w:top w:val="single" w:sz="4" w:space="0" w:color="auto"/>
              <w:left w:val="nil"/>
              <w:bottom w:val="single" w:sz="4" w:space="0" w:color="auto"/>
              <w:right w:val="single" w:sz="4" w:space="0" w:color="auto"/>
            </w:tcBorders>
            <w:vAlign w:val="center"/>
            <w:hideMark/>
          </w:tcPr>
          <w:p w14:paraId="4F6C6829" w14:textId="4534A259" w:rsidR="006103E9" w:rsidRPr="006103E9" w:rsidRDefault="00FF6A65" w:rsidP="006103E9">
            <w:pPr>
              <w:jc w:val="center"/>
              <w:rPr>
                <w:sz w:val="16"/>
                <w:szCs w:val="16"/>
              </w:rPr>
            </w:pPr>
            <w:r>
              <w:rPr>
                <w:sz w:val="16"/>
                <w:szCs w:val="16"/>
              </w:rPr>
              <w:t>2.582.015,08</w:t>
            </w:r>
          </w:p>
        </w:tc>
        <w:tc>
          <w:tcPr>
            <w:tcW w:w="728" w:type="pct"/>
            <w:tcBorders>
              <w:top w:val="single" w:sz="4" w:space="0" w:color="auto"/>
              <w:left w:val="nil"/>
              <w:bottom w:val="single" w:sz="4" w:space="0" w:color="auto"/>
              <w:right w:val="single" w:sz="4" w:space="0" w:color="auto"/>
            </w:tcBorders>
            <w:vAlign w:val="center"/>
            <w:hideMark/>
          </w:tcPr>
          <w:p w14:paraId="0CE4BBB9" w14:textId="1516E687" w:rsidR="006103E9" w:rsidRPr="006103E9" w:rsidRDefault="006103E9" w:rsidP="006103E9">
            <w:pPr>
              <w:jc w:val="center"/>
              <w:rPr>
                <w:sz w:val="16"/>
                <w:szCs w:val="16"/>
              </w:rPr>
            </w:pPr>
            <w:r w:rsidRPr="006103E9">
              <w:rPr>
                <w:sz w:val="16"/>
                <w:szCs w:val="16"/>
              </w:rPr>
              <w:t>5.729.055,</w:t>
            </w:r>
            <w:r w:rsidR="002B76B8">
              <w:rPr>
                <w:sz w:val="16"/>
                <w:szCs w:val="16"/>
              </w:rPr>
              <w:t>00</w:t>
            </w:r>
          </w:p>
        </w:tc>
        <w:tc>
          <w:tcPr>
            <w:tcW w:w="632" w:type="pct"/>
            <w:tcBorders>
              <w:top w:val="single" w:sz="4" w:space="0" w:color="auto"/>
              <w:left w:val="nil"/>
              <w:bottom w:val="single" w:sz="4" w:space="0" w:color="auto"/>
              <w:right w:val="single" w:sz="4" w:space="0" w:color="auto"/>
            </w:tcBorders>
            <w:vAlign w:val="center"/>
            <w:hideMark/>
          </w:tcPr>
          <w:p w14:paraId="3E025EFB" w14:textId="65B5E546" w:rsidR="006103E9" w:rsidRPr="006103E9" w:rsidRDefault="00EC27D1" w:rsidP="006103E9">
            <w:pPr>
              <w:jc w:val="center"/>
              <w:rPr>
                <w:sz w:val="16"/>
                <w:szCs w:val="16"/>
              </w:rPr>
            </w:pPr>
            <w:r w:rsidRPr="00485A98">
              <w:rPr>
                <w:sz w:val="16"/>
                <w:szCs w:val="16"/>
              </w:rPr>
              <w:t>5.729.</w:t>
            </w:r>
            <w:r w:rsidR="003E24E7">
              <w:rPr>
                <w:sz w:val="16"/>
                <w:szCs w:val="16"/>
              </w:rPr>
              <w:t>055,31</w:t>
            </w:r>
          </w:p>
        </w:tc>
        <w:tc>
          <w:tcPr>
            <w:tcW w:w="484" w:type="pct"/>
            <w:tcBorders>
              <w:top w:val="single" w:sz="4" w:space="0" w:color="auto"/>
              <w:left w:val="nil"/>
              <w:bottom w:val="single" w:sz="4" w:space="0" w:color="auto"/>
              <w:right w:val="single" w:sz="4" w:space="0" w:color="auto"/>
            </w:tcBorders>
            <w:vAlign w:val="center"/>
            <w:hideMark/>
          </w:tcPr>
          <w:p w14:paraId="7C02948D" w14:textId="3D86324B" w:rsidR="006103E9" w:rsidRPr="006103E9" w:rsidRDefault="00EC27D1" w:rsidP="006103E9">
            <w:pPr>
              <w:jc w:val="center"/>
              <w:rPr>
                <w:sz w:val="16"/>
                <w:szCs w:val="16"/>
              </w:rPr>
            </w:pPr>
            <w:r w:rsidRPr="00485A98">
              <w:rPr>
                <w:sz w:val="16"/>
                <w:szCs w:val="16"/>
              </w:rPr>
              <w:t>138,0</w:t>
            </w:r>
            <w:r w:rsidR="002B76B8">
              <w:rPr>
                <w:sz w:val="16"/>
                <w:szCs w:val="16"/>
              </w:rPr>
              <w:t>2</w:t>
            </w:r>
            <w:r w:rsidR="006103E9" w:rsidRPr="006103E9">
              <w:rPr>
                <w:sz w:val="16"/>
                <w:szCs w:val="16"/>
              </w:rPr>
              <w:t>%</w:t>
            </w:r>
          </w:p>
        </w:tc>
        <w:tc>
          <w:tcPr>
            <w:tcW w:w="484" w:type="pct"/>
            <w:tcBorders>
              <w:top w:val="single" w:sz="4" w:space="0" w:color="auto"/>
              <w:left w:val="nil"/>
              <w:bottom w:val="single" w:sz="4" w:space="0" w:color="auto"/>
              <w:right w:val="single" w:sz="4" w:space="0" w:color="auto"/>
            </w:tcBorders>
            <w:vAlign w:val="center"/>
            <w:hideMark/>
          </w:tcPr>
          <w:p w14:paraId="0A09EF78" w14:textId="77777777" w:rsidR="006103E9" w:rsidRPr="006103E9" w:rsidRDefault="006103E9" w:rsidP="006103E9">
            <w:pPr>
              <w:jc w:val="center"/>
              <w:rPr>
                <w:sz w:val="16"/>
                <w:szCs w:val="16"/>
              </w:rPr>
            </w:pPr>
            <w:r w:rsidRPr="006103E9">
              <w:rPr>
                <w:sz w:val="16"/>
                <w:szCs w:val="16"/>
              </w:rPr>
              <w:t>0,00%</w:t>
            </w:r>
          </w:p>
        </w:tc>
      </w:tr>
      <w:tr w:rsidR="00485A98" w:rsidRPr="006103E9" w14:paraId="196CFBE3" w14:textId="77777777" w:rsidTr="00485A98">
        <w:trPr>
          <w:cantSplit/>
          <w:trHeight w:val="1027"/>
          <w:jc w:val="center"/>
        </w:trPr>
        <w:tc>
          <w:tcPr>
            <w:tcW w:w="20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C75AE" w14:textId="77777777" w:rsidR="006103E9" w:rsidRPr="006103E9" w:rsidRDefault="006103E9" w:rsidP="006103E9">
            <w:pPr>
              <w:rPr>
                <w:sz w:val="16"/>
                <w:szCs w:val="16"/>
              </w:rPr>
            </w:pPr>
            <w:r w:rsidRPr="006103E9">
              <w:rPr>
                <w:sz w:val="16"/>
                <w:szCs w:val="16"/>
              </w:rPr>
              <w:t>VIŠAK / MANJAK + NETO ZADUŽIVANJE / FINANCIRANJE + KORIŠTENO U PRETHODNIM GODINAMA</w:t>
            </w:r>
          </w:p>
        </w:tc>
        <w:tc>
          <w:tcPr>
            <w:tcW w:w="632"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AB43CB" w14:textId="42555AF7" w:rsidR="006103E9" w:rsidRPr="006103E9" w:rsidRDefault="00FF6A65" w:rsidP="006103E9">
            <w:pPr>
              <w:rPr>
                <w:sz w:val="16"/>
                <w:szCs w:val="16"/>
              </w:rPr>
            </w:pPr>
            <w:r>
              <w:rPr>
                <w:sz w:val="16"/>
                <w:szCs w:val="16"/>
              </w:rPr>
              <w:t>2.965.754,76</w:t>
            </w:r>
          </w:p>
        </w:tc>
        <w:tc>
          <w:tcPr>
            <w:tcW w:w="72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548355" w14:textId="6A7C4A93" w:rsidR="006103E9" w:rsidRPr="006103E9" w:rsidRDefault="00FF6A65" w:rsidP="00FF6A65">
            <w:pPr>
              <w:jc w:val="center"/>
              <w:rPr>
                <w:sz w:val="16"/>
                <w:szCs w:val="16"/>
              </w:rPr>
            </w:pPr>
            <w:r>
              <w:rPr>
                <w:sz w:val="16"/>
                <w:szCs w:val="16"/>
              </w:rPr>
              <w:t>0,00</w:t>
            </w:r>
          </w:p>
        </w:tc>
        <w:tc>
          <w:tcPr>
            <w:tcW w:w="63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3F43BE" w14:textId="74795617" w:rsidR="006103E9" w:rsidRPr="006103E9" w:rsidRDefault="003E24E7" w:rsidP="006103E9">
            <w:pPr>
              <w:rPr>
                <w:sz w:val="16"/>
                <w:szCs w:val="16"/>
              </w:rPr>
            </w:pPr>
            <w:r>
              <w:rPr>
                <w:sz w:val="16"/>
                <w:szCs w:val="16"/>
              </w:rPr>
              <w:t>5.881.93</w:t>
            </w:r>
            <w:r w:rsidR="00ED0E8F">
              <w:rPr>
                <w:sz w:val="16"/>
                <w:szCs w:val="16"/>
              </w:rPr>
              <w:t>1</w:t>
            </w:r>
            <w:r>
              <w:rPr>
                <w:sz w:val="16"/>
                <w:szCs w:val="16"/>
              </w:rPr>
              <w:t>,54</w:t>
            </w:r>
          </w:p>
        </w:tc>
        <w:tc>
          <w:tcPr>
            <w:tcW w:w="4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16D77E" w14:textId="1ED30D1F" w:rsidR="006103E9" w:rsidRPr="006103E9" w:rsidRDefault="006103E9" w:rsidP="006103E9">
            <w:pPr>
              <w:rPr>
                <w:sz w:val="16"/>
                <w:szCs w:val="16"/>
              </w:rPr>
            </w:pPr>
            <w:r w:rsidRPr="006103E9">
              <w:rPr>
                <w:sz w:val="16"/>
                <w:szCs w:val="16"/>
              </w:rPr>
              <w:t> </w:t>
            </w:r>
            <w:r w:rsidR="0075164A" w:rsidRPr="00485A98">
              <w:rPr>
                <w:sz w:val="16"/>
                <w:szCs w:val="16"/>
              </w:rPr>
              <w:t xml:space="preserve"> </w:t>
            </w:r>
            <w:r w:rsidR="002B76B8">
              <w:rPr>
                <w:sz w:val="16"/>
                <w:szCs w:val="16"/>
              </w:rPr>
              <w:t>129,72</w:t>
            </w:r>
            <w:r w:rsidR="0075164A" w:rsidRPr="00485A98">
              <w:rPr>
                <w:sz w:val="16"/>
                <w:szCs w:val="16"/>
              </w:rPr>
              <w:t>%</w:t>
            </w:r>
          </w:p>
        </w:tc>
        <w:tc>
          <w:tcPr>
            <w:tcW w:w="48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55E633" w14:textId="2B9332F6" w:rsidR="006103E9" w:rsidRPr="006103E9" w:rsidRDefault="006103E9" w:rsidP="006103E9">
            <w:pPr>
              <w:rPr>
                <w:sz w:val="16"/>
                <w:szCs w:val="16"/>
              </w:rPr>
            </w:pPr>
            <w:r w:rsidRPr="006103E9">
              <w:rPr>
                <w:sz w:val="16"/>
                <w:szCs w:val="16"/>
              </w:rPr>
              <w:t> </w:t>
            </w:r>
            <w:r w:rsidR="0075164A" w:rsidRPr="00485A98">
              <w:rPr>
                <w:sz w:val="16"/>
                <w:szCs w:val="16"/>
              </w:rPr>
              <w:t xml:space="preserve">    0,00%</w:t>
            </w:r>
          </w:p>
        </w:tc>
      </w:tr>
    </w:tbl>
    <w:p w14:paraId="172CF6BD" w14:textId="77777777" w:rsidR="006103E9" w:rsidRDefault="006103E9"/>
    <w:p w14:paraId="70F2D14C" w14:textId="77777777" w:rsidR="00497159" w:rsidRDefault="00497159"/>
    <w:p w14:paraId="3731F25F" w14:textId="77777777" w:rsidR="00497159" w:rsidRDefault="00497159" w:rsidP="00497159">
      <w:pPr>
        <w:jc w:val="center"/>
        <w:rPr>
          <w:rFonts w:asciiTheme="minorHAnsi" w:hAnsiTheme="minorHAnsi" w:cs="Times New Roman"/>
          <w:b/>
          <w:bCs/>
          <w:sz w:val="24"/>
          <w:szCs w:val="24"/>
        </w:rPr>
      </w:pPr>
      <w:r w:rsidRPr="00661EF1">
        <w:rPr>
          <w:rFonts w:asciiTheme="minorHAnsi" w:hAnsiTheme="minorHAnsi" w:cs="Times New Roman"/>
          <w:b/>
          <w:bCs/>
          <w:sz w:val="24"/>
          <w:szCs w:val="24"/>
        </w:rPr>
        <w:t xml:space="preserve">Članak 2. </w:t>
      </w:r>
    </w:p>
    <w:p w14:paraId="122C0440" w14:textId="7E0D1CAB" w:rsidR="00497159" w:rsidRPr="00CA1DE4" w:rsidRDefault="00497159" w:rsidP="00CA1DE4">
      <w:pPr>
        <w:pStyle w:val="Odlomakpopisa"/>
        <w:numPr>
          <w:ilvl w:val="0"/>
          <w:numId w:val="3"/>
        </w:numPr>
        <w:jc w:val="center"/>
        <w:rPr>
          <w:rFonts w:asciiTheme="minorHAnsi" w:hAnsiTheme="minorHAnsi" w:cs="Times New Roman"/>
          <w:b/>
          <w:bCs/>
          <w:sz w:val="24"/>
          <w:szCs w:val="24"/>
        </w:rPr>
      </w:pPr>
      <w:r w:rsidRPr="00CA1DE4">
        <w:rPr>
          <w:rFonts w:asciiTheme="minorHAnsi" w:hAnsiTheme="minorHAnsi" w:cs="Times New Roman"/>
          <w:b/>
          <w:bCs/>
          <w:sz w:val="24"/>
          <w:szCs w:val="24"/>
        </w:rPr>
        <w:t>RAČUN PRIHODA I RASHODA</w:t>
      </w:r>
    </w:p>
    <w:p w14:paraId="27C6508E" w14:textId="77777777" w:rsidR="00CA1DE4" w:rsidRPr="00CA1DE4" w:rsidRDefault="00CA1DE4" w:rsidP="00CA1DE4">
      <w:pPr>
        <w:pStyle w:val="Odlomakpopisa"/>
        <w:rPr>
          <w:rFonts w:asciiTheme="minorHAnsi" w:hAnsiTheme="minorHAnsi" w:cs="Times New Roman"/>
          <w:b/>
          <w:bCs/>
          <w:sz w:val="24"/>
          <w:szCs w:val="24"/>
        </w:rPr>
      </w:pPr>
    </w:p>
    <w:p w14:paraId="3DABC7A5" w14:textId="3D106E9C" w:rsidR="00497159" w:rsidRDefault="00497159" w:rsidP="00497159">
      <w:pPr>
        <w:jc w:val="both"/>
        <w:rPr>
          <w:rFonts w:asciiTheme="minorHAnsi" w:hAnsiTheme="minorHAnsi" w:cs="Times New Roman"/>
          <w:sz w:val="24"/>
          <w:szCs w:val="24"/>
        </w:rPr>
      </w:pPr>
      <w:bookmarkStart w:id="1" w:name="_Hlk173918156"/>
      <w:r w:rsidRPr="00661EF1">
        <w:rPr>
          <w:rFonts w:asciiTheme="minorHAnsi" w:hAnsiTheme="minorHAnsi" w:cs="Times New Roman"/>
          <w:sz w:val="24"/>
          <w:szCs w:val="24"/>
        </w:rPr>
        <w:t xml:space="preserve">Prihodi i rashodi po ekonomskoj klasifikaciji utvrđeni u </w:t>
      </w:r>
      <w:r>
        <w:rPr>
          <w:rFonts w:asciiTheme="minorHAnsi" w:hAnsiTheme="minorHAnsi" w:cs="Times New Roman"/>
          <w:sz w:val="24"/>
          <w:szCs w:val="24"/>
        </w:rPr>
        <w:t>Računu prihoda i rashoda u prvom polugodištu 202</w:t>
      </w:r>
      <w:r w:rsidR="00672E9B">
        <w:rPr>
          <w:rFonts w:asciiTheme="minorHAnsi" w:hAnsiTheme="minorHAnsi" w:cs="Times New Roman"/>
          <w:sz w:val="24"/>
          <w:szCs w:val="24"/>
        </w:rPr>
        <w:t>5</w:t>
      </w:r>
      <w:r>
        <w:rPr>
          <w:rFonts w:asciiTheme="minorHAnsi" w:hAnsiTheme="minorHAnsi" w:cs="Times New Roman"/>
          <w:sz w:val="24"/>
          <w:szCs w:val="24"/>
        </w:rPr>
        <w:t>. godine ostvareni su,</w:t>
      </w:r>
      <w:r w:rsidRPr="00661EF1">
        <w:rPr>
          <w:rFonts w:asciiTheme="minorHAnsi" w:hAnsiTheme="minorHAnsi" w:cs="Times New Roman"/>
          <w:sz w:val="24"/>
          <w:szCs w:val="24"/>
        </w:rPr>
        <w:t xml:space="preserve"> kako slijedi</w:t>
      </w:r>
      <w:r>
        <w:rPr>
          <w:rFonts w:asciiTheme="minorHAnsi" w:hAnsiTheme="minorHAnsi" w:cs="Times New Roman"/>
          <w:sz w:val="24"/>
          <w:szCs w:val="24"/>
        </w:rPr>
        <w:t>:</w:t>
      </w:r>
    </w:p>
    <w:tbl>
      <w:tblPr>
        <w:tblW w:w="9067" w:type="dxa"/>
        <w:tblLook w:val="04A0" w:firstRow="1" w:lastRow="0" w:firstColumn="1" w:lastColumn="0" w:noHBand="0" w:noVBand="1"/>
      </w:tblPr>
      <w:tblGrid>
        <w:gridCol w:w="3681"/>
        <w:gridCol w:w="1134"/>
        <w:gridCol w:w="1276"/>
        <w:gridCol w:w="1134"/>
        <w:gridCol w:w="992"/>
        <w:gridCol w:w="850"/>
      </w:tblGrid>
      <w:tr w:rsidR="00E4132E" w:rsidRPr="00C176CE" w14:paraId="18AB97F5" w14:textId="77777777" w:rsidTr="00FC4283">
        <w:trPr>
          <w:trHeight w:val="586"/>
        </w:trPr>
        <w:tc>
          <w:tcPr>
            <w:tcW w:w="368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bookmarkEnd w:id="1"/>
          <w:p w14:paraId="59730B89"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Račun / opis</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14:paraId="2D8E6B66" w14:textId="77777777" w:rsidR="00086C35" w:rsidRPr="00086C35" w:rsidRDefault="00086C35" w:rsidP="00086C35">
            <w:pPr>
              <w:spacing w:after="0" w:line="240" w:lineRule="auto"/>
              <w:jc w:val="center"/>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Izvršenje 2024.</w:t>
            </w:r>
          </w:p>
        </w:tc>
        <w:tc>
          <w:tcPr>
            <w:tcW w:w="1276" w:type="dxa"/>
            <w:tcBorders>
              <w:top w:val="single" w:sz="4" w:space="0" w:color="auto"/>
              <w:left w:val="nil"/>
              <w:bottom w:val="single" w:sz="4" w:space="0" w:color="auto"/>
              <w:right w:val="single" w:sz="4" w:space="0" w:color="auto"/>
            </w:tcBorders>
            <w:shd w:val="clear" w:color="000000" w:fill="C0C0C0"/>
            <w:vAlign w:val="center"/>
            <w:hideMark/>
          </w:tcPr>
          <w:p w14:paraId="4BBAFFB8" w14:textId="77777777" w:rsidR="00086C35" w:rsidRPr="00086C35" w:rsidRDefault="00086C35" w:rsidP="00086C35">
            <w:pPr>
              <w:spacing w:after="0" w:line="240" w:lineRule="auto"/>
              <w:jc w:val="center"/>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Izvorni plan 2025.</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14:paraId="5FF1239D" w14:textId="77777777" w:rsidR="00086C35" w:rsidRPr="00086C35" w:rsidRDefault="00086C35" w:rsidP="00086C35">
            <w:pPr>
              <w:spacing w:after="0" w:line="240" w:lineRule="auto"/>
              <w:jc w:val="center"/>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Izvršenje 2025.</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40F01BD8" w14:textId="77777777" w:rsidR="00086C35" w:rsidRPr="00086C35" w:rsidRDefault="00086C35" w:rsidP="00086C35">
            <w:pPr>
              <w:spacing w:after="0" w:line="240" w:lineRule="auto"/>
              <w:jc w:val="center"/>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Indeks  3/1</w:t>
            </w:r>
          </w:p>
        </w:tc>
        <w:tc>
          <w:tcPr>
            <w:tcW w:w="850" w:type="dxa"/>
            <w:tcBorders>
              <w:top w:val="single" w:sz="4" w:space="0" w:color="auto"/>
              <w:left w:val="nil"/>
              <w:bottom w:val="single" w:sz="4" w:space="0" w:color="auto"/>
              <w:right w:val="single" w:sz="4" w:space="0" w:color="auto"/>
            </w:tcBorders>
            <w:shd w:val="clear" w:color="000000" w:fill="C0C0C0"/>
            <w:vAlign w:val="center"/>
            <w:hideMark/>
          </w:tcPr>
          <w:p w14:paraId="56691731" w14:textId="77777777" w:rsidR="00086C35" w:rsidRPr="00086C35" w:rsidRDefault="00086C35" w:rsidP="00086C35">
            <w:pPr>
              <w:spacing w:after="0" w:line="240" w:lineRule="auto"/>
              <w:jc w:val="center"/>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Indeks  3/2</w:t>
            </w:r>
          </w:p>
        </w:tc>
      </w:tr>
      <w:tr w:rsidR="00E4132E" w:rsidRPr="00C176CE" w14:paraId="2CAB321F"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09F14DBA" w14:textId="77777777" w:rsidR="00086C35" w:rsidRPr="00086C35" w:rsidRDefault="00086C35" w:rsidP="00086C35">
            <w:pPr>
              <w:spacing w:after="0" w:line="240" w:lineRule="auto"/>
              <w:rPr>
                <w:rFonts w:ascii="Arial" w:eastAsia="Times New Roman" w:hAnsi="Arial" w:cs="Arial"/>
                <w:b/>
                <w:bCs/>
                <w:color w:val="FFFFFF"/>
                <w:sz w:val="12"/>
                <w:szCs w:val="12"/>
                <w:lang w:eastAsia="hr-HR"/>
              </w:rPr>
            </w:pPr>
            <w:r w:rsidRPr="00086C35">
              <w:rPr>
                <w:rFonts w:ascii="Arial" w:eastAsia="Times New Roman" w:hAnsi="Arial" w:cs="Arial"/>
                <w:b/>
                <w:bCs/>
                <w:color w:val="FFFFFF"/>
                <w:sz w:val="12"/>
                <w:szCs w:val="12"/>
                <w:lang w:eastAsia="hr-HR"/>
              </w:rPr>
              <w:t>A. RAČUN PRIHODA I RASHODA</w:t>
            </w:r>
          </w:p>
        </w:tc>
        <w:tc>
          <w:tcPr>
            <w:tcW w:w="1134" w:type="dxa"/>
            <w:tcBorders>
              <w:top w:val="single" w:sz="4" w:space="0" w:color="auto"/>
              <w:left w:val="nil"/>
              <w:bottom w:val="single" w:sz="4" w:space="0" w:color="auto"/>
              <w:right w:val="single" w:sz="4" w:space="0" w:color="auto"/>
            </w:tcBorders>
            <w:shd w:val="clear" w:color="000000" w:fill="808080"/>
            <w:noWrap/>
            <w:vAlign w:val="center"/>
            <w:hideMark/>
          </w:tcPr>
          <w:p w14:paraId="093F8322" w14:textId="77777777" w:rsidR="00086C35" w:rsidRPr="00086C35" w:rsidRDefault="00086C35" w:rsidP="00086C35">
            <w:pPr>
              <w:spacing w:after="0" w:line="240" w:lineRule="auto"/>
              <w:jc w:val="center"/>
              <w:rPr>
                <w:rFonts w:ascii="Arial" w:eastAsia="Times New Roman" w:hAnsi="Arial" w:cs="Arial"/>
                <w:b/>
                <w:bCs/>
                <w:color w:val="FFFFFF"/>
                <w:sz w:val="12"/>
                <w:szCs w:val="12"/>
                <w:lang w:eastAsia="hr-HR"/>
              </w:rPr>
            </w:pPr>
            <w:r w:rsidRPr="00086C35">
              <w:rPr>
                <w:rFonts w:ascii="Arial" w:eastAsia="Times New Roman" w:hAnsi="Arial" w:cs="Arial"/>
                <w:b/>
                <w:bCs/>
                <w:color w:val="FFFFFF"/>
                <w:sz w:val="12"/>
                <w:szCs w:val="12"/>
                <w:lang w:eastAsia="hr-HR"/>
              </w:rPr>
              <w:t>1</w:t>
            </w:r>
          </w:p>
        </w:tc>
        <w:tc>
          <w:tcPr>
            <w:tcW w:w="1276" w:type="dxa"/>
            <w:tcBorders>
              <w:top w:val="single" w:sz="4" w:space="0" w:color="auto"/>
              <w:left w:val="nil"/>
              <w:bottom w:val="single" w:sz="4" w:space="0" w:color="auto"/>
              <w:right w:val="single" w:sz="4" w:space="0" w:color="auto"/>
            </w:tcBorders>
            <w:shd w:val="clear" w:color="000000" w:fill="808080"/>
            <w:noWrap/>
            <w:vAlign w:val="center"/>
            <w:hideMark/>
          </w:tcPr>
          <w:p w14:paraId="6496696B" w14:textId="77777777" w:rsidR="00086C35" w:rsidRPr="00086C35" w:rsidRDefault="00086C35" w:rsidP="00086C35">
            <w:pPr>
              <w:spacing w:after="0" w:line="240" w:lineRule="auto"/>
              <w:jc w:val="center"/>
              <w:rPr>
                <w:rFonts w:ascii="Arial" w:eastAsia="Times New Roman" w:hAnsi="Arial" w:cs="Arial"/>
                <w:b/>
                <w:bCs/>
                <w:color w:val="FFFFFF"/>
                <w:sz w:val="12"/>
                <w:szCs w:val="12"/>
                <w:lang w:eastAsia="hr-HR"/>
              </w:rPr>
            </w:pPr>
            <w:r w:rsidRPr="00086C35">
              <w:rPr>
                <w:rFonts w:ascii="Arial" w:eastAsia="Times New Roman" w:hAnsi="Arial" w:cs="Arial"/>
                <w:b/>
                <w:bCs/>
                <w:color w:val="FFFFFF"/>
                <w:sz w:val="12"/>
                <w:szCs w:val="12"/>
                <w:lang w:eastAsia="hr-HR"/>
              </w:rPr>
              <w:t>2</w:t>
            </w:r>
          </w:p>
        </w:tc>
        <w:tc>
          <w:tcPr>
            <w:tcW w:w="1134" w:type="dxa"/>
            <w:tcBorders>
              <w:top w:val="single" w:sz="4" w:space="0" w:color="auto"/>
              <w:left w:val="nil"/>
              <w:bottom w:val="single" w:sz="4" w:space="0" w:color="auto"/>
              <w:right w:val="single" w:sz="4" w:space="0" w:color="auto"/>
            </w:tcBorders>
            <w:shd w:val="clear" w:color="000000" w:fill="808080"/>
            <w:noWrap/>
            <w:vAlign w:val="center"/>
            <w:hideMark/>
          </w:tcPr>
          <w:p w14:paraId="7957254E" w14:textId="77777777" w:rsidR="00086C35" w:rsidRPr="00086C35" w:rsidRDefault="00086C35" w:rsidP="00086C35">
            <w:pPr>
              <w:spacing w:after="0" w:line="240" w:lineRule="auto"/>
              <w:jc w:val="center"/>
              <w:rPr>
                <w:rFonts w:ascii="Arial" w:eastAsia="Times New Roman" w:hAnsi="Arial" w:cs="Arial"/>
                <w:b/>
                <w:bCs/>
                <w:color w:val="FFFFFF"/>
                <w:sz w:val="12"/>
                <w:szCs w:val="12"/>
                <w:lang w:eastAsia="hr-HR"/>
              </w:rPr>
            </w:pPr>
            <w:r w:rsidRPr="00086C35">
              <w:rPr>
                <w:rFonts w:ascii="Arial" w:eastAsia="Times New Roman" w:hAnsi="Arial" w:cs="Arial"/>
                <w:b/>
                <w:bCs/>
                <w:color w:val="FFFFFF"/>
                <w:sz w:val="12"/>
                <w:szCs w:val="12"/>
                <w:lang w:eastAsia="hr-HR"/>
              </w:rPr>
              <w:t>3</w:t>
            </w:r>
          </w:p>
        </w:tc>
        <w:tc>
          <w:tcPr>
            <w:tcW w:w="992" w:type="dxa"/>
            <w:tcBorders>
              <w:top w:val="single" w:sz="4" w:space="0" w:color="auto"/>
              <w:left w:val="nil"/>
              <w:bottom w:val="single" w:sz="4" w:space="0" w:color="auto"/>
              <w:right w:val="single" w:sz="4" w:space="0" w:color="auto"/>
            </w:tcBorders>
            <w:shd w:val="clear" w:color="000000" w:fill="808080"/>
            <w:noWrap/>
            <w:vAlign w:val="center"/>
            <w:hideMark/>
          </w:tcPr>
          <w:p w14:paraId="1F3F0FB5" w14:textId="77777777" w:rsidR="00086C35" w:rsidRPr="00086C35" w:rsidRDefault="00086C35" w:rsidP="00086C35">
            <w:pPr>
              <w:spacing w:after="0" w:line="240" w:lineRule="auto"/>
              <w:jc w:val="center"/>
              <w:rPr>
                <w:rFonts w:ascii="Arial" w:eastAsia="Times New Roman" w:hAnsi="Arial" w:cs="Arial"/>
                <w:b/>
                <w:bCs/>
                <w:color w:val="FFFFFF"/>
                <w:sz w:val="12"/>
                <w:szCs w:val="12"/>
                <w:lang w:eastAsia="hr-HR"/>
              </w:rPr>
            </w:pPr>
            <w:r w:rsidRPr="00086C35">
              <w:rPr>
                <w:rFonts w:ascii="Arial" w:eastAsia="Times New Roman" w:hAnsi="Arial" w:cs="Arial"/>
                <w:b/>
                <w:bCs/>
                <w:color w:val="FFFFFF"/>
                <w:sz w:val="12"/>
                <w:szCs w:val="12"/>
                <w:lang w:eastAsia="hr-HR"/>
              </w:rPr>
              <w:t>4</w:t>
            </w:r>
          </w:p>
        </w:tc>
        <w:tc>
          <w:tcPr>
            <w:tcW w:w="850" w:type="dxa"/>
            <w:tcBorders>
              <w:top w:val="single" w:sz="4" w:space="0" w:color="auto"/>
              <w:left w:val="nil"/>
              <w:bottom w:val="single" w:sz="4" w:space="0" w:color="auto"/>
              <w:right w:val="single" w:sz="4" w:space="0" w:color="auto"/>
            </w:tcBorders>
            <w:shd w:val="clear" w:color="000000" w:fill="808080"/>
            <w:noWrap/>
            <w:vAlign w:val="center"/>
            <w:hideMark/>
          </w:tcPr>
          <w:p w14:paraId="514A5BA9" w14:textId="77777777" w:rsidR="00086C35" w:rsidRPr="00086C35" w:rsidRDefault="00086C35" w:rsidP="00086C35">
            <w:pPr>
              <w:spacing w:after="0" w:line="240" w:lineRule="auto"/>
              <w:jc w:val="center"/>
              <w:rPr>
                <w:rFonts w:ascii="Arial" w:eastAsia="Times New Roman" w:hAnsi="Arial" w:cs="Arial"/>
                <w:b/>
                <w:bCs/>
                <w:color w:val="FFFFFF"/>
                <w:sz w:val="12"/>
                <w:szCs w:val="12"/>
                <w:lang w:eastAsia="hr-HR"/>
              </w:rPr>
            </w:pPr>
            <w:r w:rsidRPr="00086C35">
              <w:rPr>
                <w:rFonts w:ascii="Arial" w:eastAsia="Times New Roman" w:hAnsi="Arial" w:cs="Arial"/>
                <w:b/>
                <w:bCs/>
                <w:color w:val="FFFFFF"/>
                <w:sz w:val="12"/>
                <w:szCs w:val="12"/>
                <w:lang w:eastAsia="hr-HR"/>
              </w:rPr>
              <w:t>5</w:t>
            </w:r>
          </w:p>
        </w:tc>
      </w:tr>
      <w:tr w:rsidR="00E4132E" w:rsidRPr="00C176CE" w14:paraId="004E71D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EAE8CEE"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 Prihodi poslovanja</w:t>
            </w:r>
          </w:p>
        </w:tc>
        <w:tc>
          <w:tcPr>
            <w:tcW w:w="1134" w:type="dxa"/>
            <w:tcBorders>
              <w:top w:val="single" w:sz="4" w:space="0" w:color="auto"/>
              <w:left w:val="nil"/>
              <w:bottom w:val="single" w:sz="4" w:space="0" w:color="auto"/>
              <w:right w:val="single" w:sz="4" w:space="0" w:color="auto"/>
            </w:tcBorders>
            <w:noWrap/>
            <w:vAlign w:val="center"/>
            <w:hideMark/>
          </w:tcPr>
          <w:p w14:paraId="49614CBE"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2.805.455,43</w:t>
            </w:r>
          </w:p>
        </w:tc>
        <w:tc>
          <w:tcPr>
            <w:tcW w:w="1276" w:type="dxa"/>
            <w:tcBorders>
              <w:top w:val="single" w:sz="4" w:space="0" w:color="auto"/>
              <w:left w:val="nil"/>
              <w:bottom w:val="single" w:sz="4" w:space="0" w:color="auto"/>
              <w:right w:val="single" w:sz="4" w:space="0" w:color="auto"/>
            </w:tcBorders>
            <w:noWrap/>
            <w:vAlign w:val="center"/>
            <w:hideMark/>
          </w:tcPr>
          <w:p w14:paraId="34C9FD66"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7.078.126,00</w:t>
            </w:r>
          </w:p>
        </w:tc>
        <w:tc>
          <w:tcPr>
            <w:tcW w:w="1134" w:type="dxa"/>
            <w:tcBorders>
              <w:top w:val="single" w:sz="4" w:space="0" w:color="auto"/>
              <w:left w:val="nil"/>
              <w:bottom w:val="single" w:sz="4" w:space="0" w:color="auto"/>
              <w:right w:val="single" w:sz="4" w:space="0" w:color="auto"/>
            </w:tcBorders>
            <w:noWrap/>
            <w:vAlign w:val="center"/>
            <w:hideMark/>
          </w:tcPr>
          <w:p w14:paraId="440B0CDE"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2.329.969,23</w:t>
            </w:r>
          </w:p>
        </w:tc>
        <w:tc>
          <w:tcPr>
            <w:tcW w:w="992" w:type="dxa"/>
            <w:tcBorders>
              <w:top w:val="single" w:sz="4" w:space="0" w:color="auto"/>
              <w:left w:val="nil"/>
              <w:bottom w:val="single" w:sz="4" w:space="0" w:color="auto"/>
              <w:right w:val="single" w:sz="4" w:space="0" w:color="auto"/>
            </w:tcBorders>
            <w:noWrap/>
            <w:vAlign w:val="center"/>
            <w:hideMark/>
          </w:tcPr>
          <w:p w14:paraId="76F9802E"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83,05%</w:t>
            </w:r>
          </w:p>
        </w:tc>
        <w:tc>
          <w:tcPr>
            <w:tcW w:w="850" w:type="dxa"/>
            <w:tcBorders>
              <w:top w:val="single" w:sz="4" w:space="0" w:color="auto"/>
              <w:left w:val="nil"/>
              <w:bottom w:val="single" w:sz="4" w:space="0" w:color="auto"/>
              <w:right w:val="single" w:sz="4" w:space="0" w:color="auto"/>
            </w:tcBorders>
            <w:noWrap/>
            <w:vAlign w:val="center"/>
            <w:hideMark/>
          </w:tcPr>
          <w:p w14:paraId="5CB75540"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32,92%</w:t>
            </w:r>
          </w:p>
        </w:tc>
      </w:tr>
      <w:tr w:rsidR="00E4132E" w:rsidRPr="00C176CE" w14:paraId="10C9F09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C72D731"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61 Prihodi od poreza</w:t>
            </w:r>
          </w:p>
        </w:tc>
        <w:tc>
          <w:tcPr>
            <w:tcW w:w="1134" w:type="dxa"/>
            <w:tcBorders>
              <w:top w:val="single" w:sz="4" w:space="0" w:color="auto"/>
              <w:left w:val="nil"/>
              <w:bottom w:val="single" w:sz="4" w:space="0" w:color="auto"/>
              <w:right w:val="single" w:sz="4" w:space="0" w:color="auto"/>
            </w:tcBorders>
            <w:noWrap/>
            <w:vAlign w:val="center"/>
            <w:hideMark/>
          </w:tcPr>
          <w:p w14:paraId="3CB65D93"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1.632.162,64</w:t>
            </w:r>
          </w:p>
        </w:tc>
        <w:tc>
          <w:tcPr>
            <w:tcW w:w="1276" w:type="dxa"/>
            <w:tcBorders>
              <w:top w:val="single" w:sz="4" w:space="0" w:color="auto"/>
              <w:left w:val="nil"/>
              <w:bottom w:val="single" w:sz="4" w:space="0" w:color="auto"/>
              <w:right w:val="single" w:sz="4" w:space="0" w:color="auto"/>
            </w:tcBorders>
            <w:noWrap/>
            <w:vAlign w:val="center"/>
            <w:hideMark/>
          </w:tcPr>
          <w:p w14:paraId="3B30B269"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4.971.674,00</w:t>
            </w:r>
          </w:p>
        </w:tc>
        <w:tc>
          <w:tcPr>
            <w:tcW w:w="1134" w:type="dxa"/>
            <w:tcBorders>
              <w:top w:val="single" w:sz="4" w:space="0" w:color="auto"/>
              <w:left w:val="nil"/>
              <w:bottom w:val="single" w:sz="4" w:space="0" w:color="auto"/>
              <w:right w:val="single" w:sz="4" w:space="0" w:color="auto"/>
            </w:tcBorders>
            <w:noWrap/>
            <w:vAlign w:val="center"/>
            <w:hideMark/>
          </w:tcPr>
          <w:p w14:paraId="56393019"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1.523.989,00</w:t>
            </w:r>
          </w:p>
        </w:tc>
        <w:tc>
          <w:tcPr>
            <w:tcW w:w="992" w:type="dxa"/>
            <w:tcBorders>
              <w:top w:val="single" w:sz="4" w:space="0" w:color="auto"/>
              <w:left w:val="nil"/>
              <w:bottom w:val="single" w:sz="4" w:space="0" w:color="auto"/>
              <w:right w:val="single" w:sz="4" w:space="0" w:color="auto"/>
            </w:tcBorders>
            <w:noWrap/>
            <w:vAlign w:val="center"/>
            <w:hideMark/>
          </w:tcPr>
          <w:p w14:paraId="6AF713A2"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93,37%</w:t>
            </w:r>
          </w:p>
        </w:tc>
        <w:tc>
          <w:tcPr>
            <w:tcW w:w="850" w:type="dxa"/>
            <w:tcBorders>
              <w:top w:val="single" w:sz="4" w:space="0" w:color="auto"/>
              <w:left w:val="nil"/>
              <w:bottom w:val="single" w:sz="4" w:space="0" w:color="auto"/>
              <w:right w:val="single" w:sz="4" w:space="0" w:color="auto"/>
            </w:tcBorders>
            <w:noWrap/>
            <w:vAlign w:val="center"/>
            <w:hideMark/>
          </w:tcPr>
          <w:p w14:paraId="23B924EA"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30,65%</w:t>
            </w:r>
          </w:p>
        </w:tc>
      </w:tr>
      <w:tr w:rsidR="00E4132E" w:rsidRPr="00C176CE" w14:paraId="0804B4D2"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E207514"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611 Porez na dohodak</w:t>
            </w:r>
          </w:p>
        </w:tc>
        <w:tc>
          <w:tcPr>
            <w:tcW w:w="1134" w:type="dxa"/>
            <w:tcBorders>
              <w:top w:val="single" w:sz="4" w:space="0" w:color="auto"/>
              <w:left w:val="nil"/>
              <w:bottom w:val="single" w:sz="4" w:space="0" w:color="auto"/>
              <w:right w:val="single" w:sz="4" w:space="0" w:color="auto"/>
            </w:tcBorders>
            <w:noWrap/>
            <w:vAlign w:val="center"/>
            <w:hideMark/>
          </w:tcPr>
          <w:p w14:paraId="2E38430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648.658,93</w:t>
            </w:r>
          </w:p>
        </w:tc>
        <w:tc>
          <w:tcPr>
            <w:tcW w:w="1276" w:type="dxa"/>
            <w:tcBorders>
              <w:top w:val="single" w:sz="4" w:space="0" w:color="auto"/>
              <w:left w:val="nil"/>
              <w:bottom w:val="single" w:sz="4" w:space="0" w:color="auto"/>
              <w:right w:val="single" w:sz="4" w:space="0" w:color="auto"/>
            </w:tcBorders>
            <w:noWrap/>
            <w:vAlign w:val="center"/>
            <w:hideMark/>
          </w:tcPr>
          <w:p w14:paraId="3F70375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F06D4C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715.058,84</w:t>
            </w:r>
          </w:p>
        </w:tc>
        <w:tc>
          <w:tcPr>
            <w:tcW w:w="992" w:type="dxa"/>
            <w:tcBorders>
              <w:top w:val="single" w:sz="4" w:space="0" w:color="auto"/>
              <w:left w:val="nil"/>
              <w:bottom w:val="single" w:sz="4" w:space="0" w:color="auto"/>
              <w:right w:val="single" w:sz="4" w:space="0" w:color="auto"/>
            </w:tcBorders>
            <w:noWrap/>
            <w:vAlign w:val="center"/>
            <w:hideMark/>
          </w:tcPr>
          <w:p w14:paraId="541C97A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110,24%</w:t>
            </w:r>
          </w:p>
        </w:tc>
        <w:tc>
          <w:tcPr>
            <w:tcW w:w="850" w:type="dxa"/>
            <w:tcBorders>
              <w:top w:val="single" w:sz="4" w:space="0" w:color="auto"/>
              <w:left w:val="nil"/>
              <w:bottom w:val="single" w:sz="4" w:space="0" w:color="auto"/>
              <w:right w:val="single" w:sz="4" w:space="0" w:color="auto"/>
            </w:tcBorders>
            <w:noWrap/>
            <w:vAlign w:val="center"/>
            <w:hideMark/>
          </w:tcPr>
          <w:p w14:paraId="67F39E1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5374DDD1"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799954F"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6111 Porez na dohodak od nesamostalnog rada</w:t>
            </w:r>
          </w:p>
        </w:tc>
        <w:tc>
          <w:tcPr>
            <w:tcW w:w="1134" w:type="dxa"/>
            <w:tcBorders>
              <w:top w:val="single" w:sz="4" w:space="0" w:color="auto"/>
              <w:left w:val="nil"/>
              <w:bottom w:val="single" w:sz="4" w:space="0" w:color="auto"/>
              <w:right w:val="single" w:sz="4" w:space="0" w:color="auto"/>
            </w:tcBorders>
            <w:noWrap/>
            <w:vAlign w:val="center"/>
            <w:hideMark/>
          </w:tcPr>
          <w:p w14:paraId="1A01DA4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321.446,73</w:t>
            </w:r>
          </w:p>
        </w:tc>
        <w:tc>
          <w:tcPr>
            <w:tcW w:w="1276" w:type="dxa"/>
            <w:tcBorders>
              <w:top w:val="single" w:sz="4" w:space="0" w:color="auto"/>
              <w:left w:val="nil"/>
              <w:bottom w:val="single" w:sz="4" w:space="0" w:color="auto"/>
              <w:right w:val="single" w:sz="4" w:space="0" w:color="auto"/>
            </w:tcBorders>
            <w:noWrap/>
            <w:vAlign w:val="center"/>
            <w:hideMark/>
          </w:tcPr>
          <w:p w14:paraId="5420BDA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719597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397.994,79</w:t>
            </w:r>
          </w:p>
        </w:tc>
        <w:tc>
          <w:tcPr>
            <w:tcW w:w="992" w:type="dxa"/>
            <w:tcBorders>
              <w:top w:val="single" w:sz="4" w:space="0" w:color="auto"/>
              <w:left w:val="nil"/>
              <w:bottom w:val="single" w:sz="4" w:space="0" w:color="auto"/>
              <w:right w:val="single" w:sz="4" w:space="0" w:color="auto"/>
            </w:tcBorders>
            <w:noWrap/>
            <w:vAlign w:val="center"/>
            <w:hideMark/>
          </w:tcPr>
          <w:p w14:paraId="7288CB0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123,81%</w:t>
            </w:r>
          </w:p>
        </w:tc>
        <w:tc>
          <w:tcPr>
            <w:tcW w:w="850" w:type="dxa"/>
            <w:tcBorders>
              <w:top w:val="single" w:sz="4" w:space="0" w:color="auto"/>
              <w:left w:val="nil"/>
              <w:bottom w:val="single" w:sz="4" w:space="0" w:color="auto"/>
              <w:right w:val="single" w:sz="4" w:space="0" w:color="auto"/>
            </w:tcBorders>
            <w:noWrap/>
            <w:vAlign w:val="center"/>
            <w:hideMark/>
          </w:tcPr>
          <w:p w14:paraId="04E1548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1103E734"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56E70C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6112 Porez na dohodak od samostalnih djelatnosti</w:t>
            </w:r>
          </w:p>
        </w:tc>
        <w:tc>
          <w:tcPr>
            <w:tcW w:w="1134" w:type="dxa"/>
            <w:tcBorders>
              <w:top w:val="single" w:sz="4" w:space="0" w:color="auto"/>
              <w:left w:val="nil"/>
              <w:bottom w:val="single" w:sz="4" w:space="0" w:color="auto"/>
              <w:right w:val="single" w:sz="4" w:space="0" w:color="auto"/>
            </w:tcBorders>
            <w:noWrap/>
            <w:vAlign w:val="center"/>
            <w:hideMark/>
          </w:tcPr>
          <w:p w14:paraId="38E9FBB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49.883,43</w:t>
            </w:r>
          </w:p>
        </w:tc>
        <w:tc>
          <w:tcPr>
            <w:tcW w:w="1276" w:type="dxa"/>
            <w:tcBorders>
              <w:top w:val="single" w:sz="4" w:space="0" w:color="auto"/>
              <w:left w:val="nil"/>
              <w:bottom w:val="single" w:sz="4" w:space="0" w:color="auto"/>
              <w:right w:val="single" w:sz="4" w:space="0" w:color="auto"/>
            </w:tcBorders>
            <w:noWrap/>
            <w:vAlign w:val="center"/>
            <w:hideMark/>
          </w:tcPr>
          <w:p w14:paraId="036B029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B4E08A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56.998,82</w:t>
            </w:r>
          </w:p>
        </w:tc>
        <w:tc>
          <w:tcPr>
            <w:tcW w:w="992" w:type="dxa"/>
            <w:tcBorders>
              <w:top w:val="single" w:sz="4" w:space="0" w:color="auto"/>
              <w:left w:val="nil"/>
              <w:bottom w:val="single" w:sz="4" w:space="0" w:color="auto"/>
              <w:right w:val="single" w:sz="4" w:space="0" w:color="auto"/>
            </w:tcBorders>
            <w:noWrap/>
            <w:vAlign w:val="center"/>
            <w:hideMark/>
          </w:tcPr>
          <w:p w14:paraId="3BAFE82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114,26%</w:t>
            </w:r>
          </w:p>
        </w:tc>
        <w:tc>
          <w:tcPr>
            <w:tcW w:w="850" w:type="dxa"/>
            <w:tcBorders>
              <w:top w:val="single" w:sz="4" w:space="0" w:color="auto"/>
              <w:left w:val="nil"/>
              <w:bottom w:val="single" w:sz="4" w:space="0" w:color="auto"/>
              <w:right w:val="single" w:sz="4" w:space="0" w:color="auto"/>
            </w:tcBorders>
            <w:noWrap/>
            <w:vAlign w:val="center"/>
            <w:hideMark/>
          </w:tcPr>
          <w:p w14:paraId="666A246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7B8D842"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DC9708F"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6113 Porez na dohodak od imovine i imovinskih prava</w:t>
            </w:r>
          </w:p>
        </w:tc>
        <w:tc>
          <w:tcPr>
            <w:tcW w:w="1134" w:type="dxa"/>
            <w:tcBorders>
              <w:top w:val="single" w:sz="4" w:space="0" w:color="auto"/>
              <w:left w:val="nil"/>
              <w:bottom w:val="single" w:sz="4" w:space="0" w:color="auto"/>
              <w:right w:val="single" w:sz="4" w:space="0" w:color="auto"/>
            </w:tcBorders>
            <w:noWrap/>
            <w:vAlign w:val="center"/>
            <w:hideMark/>
          </w:tcPr>
          <w:p w14:paraId="13F0006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135.917,44</w:t>
            </w:r>
          </w:p>
        </w:tc>
        <w:tc>
          <w:tcPr>
            <w:tcW w:w="1276" w:type="dxa"/>
            <w:tcBorders>
              <w:top w:val="single" w:sz="4" w:space="0" w:color="auto"/>
              <w:left w:val="nil"/>
              <w:bottom w:val="single" w:sz="4" w:space="0" w:color="auto"/>
              <w:right w:val="single" w:sz="4" w:space="0" w:color="auto"/>
            </w:tcBorders>
            <w:noWrap/>
            <w:vAlign w:val="center"/>
            <w:hideMark/>
          </w:tcPr>
          <w:p w14:paraId="794C632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285CDE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247.090,70</w:t>
            </w:r>
          </w:p>
        </w:tc>
        <w:tc>
          <w:tcPr>
            <w:tcW w:w="992" w:type="dxa"/>
            <w:tcBorders>
              <w:top w:val="single" w:sz="4" w:space="0" w:color="auto"/>
              <w:left w:val="nil"/>
              <w:bottom w:val="single" w:sz="4" w:space="0" w:color="auto"/>
              <w:right w:val="single" w:sz="4" w:space="0" w:color="auto"/>
            </w:tcBorders>
            <w:noWrap/>
            <w:vAlign w:val="center"/>
            <w:hideMark/>
          </w:tcPr>
          <w:p w14:paraId="6238E9D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181,79%</w:t>
            </w:r>
          </w:p>
        </w:tc>
        <w:tc>
          <w:tcPr>
            <w:tcW w:w="850" w:type="dxa"/>
            <w:tcBorders>
              <w:top w:val="single" w:sz="4" w:space="0" w:color="auto"/>
              <w:left w:val="nil"/>
              <w:bottom w:val="single" w:sz="4" w:space="0" w:color="auto"/>
              <w:right w:val="single" w:sz="4" w:space="0" w:color="auto"/>
            </w:tcBorders>
            <w:noWrap/>
            <w:vAlign w:val="center"/>
            <w:hideMark/>
          </w:tcPr>
          <w:p w14:paraId="3C70A00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F86D6EE"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94D2509"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6114 Porez na dohodak od kapitala</w:t>
            </w:r>
          </w:p>
        </w:tc>
        <w:tc>
          <w:tcPr>
            <w:tcW w:w="1134" w:type="dxa"/>
            <w:tcBorders>
              <w:top w:val="single" w:sz="4" w:space="0" w:color="auto"/>
              <w:left w:val="nil"/>
              <w:bottom w:val="single" w:sz="4" w:space="0" w:color="auto"/>
              <w:right w:val="single" w:sz="4" w:space="0" w:color="auto"/>
            </w:tcBorders>
            <w:noWrap/>
            <w:vAlign w:val="center"/>
            <w:hideMark/>
          </w:tcPr>
          <w:p w14:paraId="3F92819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178.177,62</w:t>
            </w:r>
          </w:p>
        </w:tc>
        <w:tc>
          <w:tcPr>
            <w:tcW w:w="1276" w:type="dxa"/>
            <w:tcBorders>
              <w:top w:val="single" w:sz="4" w:space="0" w:color="auto"/>
              <w:left w:val="nil"/>
              <w:bottom w:val="single" w:sz="4" w:space="0" w:color="auto"/>
              <w:right w:val="single" w:sz="4" w:space="0" w:color="auto"/>
            </w:tcBorders>
            <w:noWrap/>
            <w:vAlign w:val="center"/>
            <w:hideMark/>
          </w:tcPr>
          <w:p w14:paraId="7281737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B37634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64.949,30</w:t>
            </w:r>
          </w:p>
        </w:tc>
        <w:tc>
          <w:tcPr>
            <w:tcW w:w="992" w:type="dxa"/>
            <w:tcBorders>
              <w:top w:val="single" w:sz="4" w:space="0" w:color="auto"/>
              <w:left w:val="nil"/>
              <w:bottom w:val="single" w:sz="4" w:space="0" w:color="auto"/>
              <w:right w:val="single" w:sz="4" w:space="0" w:color="auto"/>
            </w:tcBorders>
            <w:noWrap/>
            <w:vAlign w:val="center"/>
            <w:hideMark/>
          </w:tcPr>
          <w:p w14:paraId="46E7E2A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36,45%</w:t>
            </w:r>
          </w:p>
        </w:tc>
        <w:tc>
          <w:tcPr>
            <w:tcW w:w="850" w:type="dxa"/>
            <w:tcBorders>
              <w:top w:val="single" w:sz="4" w:space="0" w:color="auto"/>
              <w:left w:val="nil"/>
              <w:bottom w:val="single" w:sz="4" w:space="0" w:color="auto"/>
              <w:right w:val="single" w:sz="4" w:space="0" w:color="auto"/>
            </w:tcBorders>
            <w:noWrap/>
            <w:vAlign w:val="center"/>
            <w:hideMark/>
          </w:tcPr>
          <w:p w14:paraId="48EFB88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1D2A6F7A"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2F031AA"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6115 Porez na dohodak po godišnjoj prijavi</w:t>
            </w:r>
          </w:p>
        </w:tc>
        <w:tc>
          <w:tcPr>
            <w:tcW w:w="1134" w:type="dxa"/>
            <w:tcBorders>
              <w:top w:val="single" w:sz="4" w:space="0" w:color="auto"/>
              <w:left w:val="nil"/>
              <w:bottom w:val="single" w:sz="4" w:space="0" w:color="auto"/>
              <w:right w:val="single" w:sz="4" w:space="0" w:color="auto"/>
            </w:tcBorders>
            <w:noWrap/>
            <w:vAlign w:val="center"/>
            <w:hideMark/>
          </w:tcPr>
          <w:p w14:paraId="33AE325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41.557,76</w:t>
            </w:r>
          </w:p>
        </w:tc>
        <w:tc>
          <w:tcPr>
            <w:tcW w:w="1276" w:type="dxa"/>
            <w:tcBorders>
              <w:top w:val="single" w:sz="4" w:space="0" w:color="auto"/>
              <w:left w:val="nil"/>
              <w:bottom w:val="single" w:sz="4" w:space="0" w:color="auto"/>
              <w:right w:val="single" w:sz="4" w:space="0" w:color="auto"/>
            </w:tcBorders>
            <w:noWrap/>
            <w:vAlign w:val="center"/>
            <w:hideMark/>
          </w:tcPr>
          <w:p w14:paraId="3CCEA09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DF4221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53.861,40</w:t>
            </w:r>
          </w:p>
        </w:tc>
        <w:tc>
          <w:tcPr>
            <w:tcW w:w="992" w:type="dxa"/>
            <w:tcBorders>
              <w:top w:val="single" w:sz="4" w:space="0" w:color="auto"/>
              <w:left w:val="nil"/>
              <w:bottom w:val="single" w:sz="4" w:space="0" w:color="auto"/>
              <w:right w:val="single" w:sz="4" w:space="0" w:color="auto"/>
            </w:tcBorders>
            <w:noWrap/>
            <w:vAlign w:val="center"/>
            <w:hideMark/>
          </w:tcPr>
          <w:p w14:paraId="79CCA6A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129,61%</w:t>
            </w:r>
          </w:p>
        </w:tc>
        <w:tc>
          <w:tcPr>
            <w:tcW w:w="850" w:type="dxa"/>
            <w:tcBorders>
              <w:top w:val="single" w:sz="4" w:space="0" w:color="auto"/>
              <w:left w:val="nil"/>
              <w:bottom w:val="single" w:sz="4" w:space="0" w:color="auto"/>
              <w:right w:val="single" w:sz="4" w:space="0" w:color="auto"/>
            </w:tcBorders>
            <w:noWrap/>
            <w:vAlign w:val="center"/>
            <w:hideMark/>
          </w:tcPr>
          <w:p w14:paraId="3B21DD1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55E28E68"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00036BCC"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6117 Povrat poreza na dohodak po godišnjoj prijavi</w:t>
            </w:r>
          </w:p>
        </w:tc>
        <w:tc>
          <w:tcPr>
            <w:tcW w:w="1134" w:type="dxa"/>
            <w:tcBorders>
              <w:top w:val="single" w:sz="4" w:space="0" w:color="auto"/>
              <w:left w:val="nil"/>
              <w:bottom w:val="single" w:sz="4" w:space="0" w:color="auto"/>
              <w:right w:val="single" w:sz="4" w:space="0" w:color="auto"/>
            </w:tcBorders>
            <w:noWrap/>
            <w:vAlign w:val="center"/>
            <w:hideMark/>
          </w:tcPr>
          <w:p w14:paraId="1E4B27B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-78.324,05</w:t>
            </w:r>
          </w:p>
        </w:tc>
        <w:tc>
          <w:tcPr>
            <w:tcW w:w="1276" w:type="dxa"/>
            <w:tcBorders>
              <w:top w:val="single" w:sz="4" w:space="0" w:color="auto"/>
              <w:left w:val="nil"/>
              <w:bottom w:val="single" w:sz="4" w:space="0" w:color="auto"/>
              <w:right w:val="single" w:sz="4" w:space="0" w:color="auto"/>
            </w:tcBorders>
            <w:noWrap/>
            <w:vAlign w:val="center"/>
            <w:hideMark/>
          </w:tcPr>
          <w:p w14:paraId="44401AB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A4E71E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-105.836,17</w:t>
            </w:r>
          </w:p>
        </w:tc>
        <w:tc>
          <w:tcPr>
            <w:tcW w:w="992" w:type="dxa"/>
            <w:tcBorders>
              <w:top w:val="single" w:sz="4" w:space="0" w:color="auto"/>
              <w:left w:val="nil"/>
              <w:bottom w:val="single" w:sz="4" w:space="0" w:color="auto"/>
              <w:right w:val="single" w:sz="4" w:space="0" w:color="auto"/>
            </w:tcBorders>
            <w:noWrap/>
            <w:vAlign w:val="center"/>
            <w:hideMark/>
          </w:tcPr>
          <w:p w14:paraId="5E73A32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135,13%</w:t>
            </w:r>
          </w:p>
        </w:tc>
        <w:tc>
          <w:tcPr>
            <w:tcW w:w="850" w:type="dxa"/>
            <w:tcBorders>
              <w:top w:val="single" w:sz="4" w:space="0" w:color="auto"/>
              <w:left w:val="nil"/>
              <w:bottom w:val="single" w:sz="4" w:space="0" w:color="auto"/>
              <w:right w:val="single" w:sz="4" w:space="0" w:color="auto"/>
            </w:tcBorders>
            <w:noWrap/>
            <w:vAlign w:val="center"/>
            <w:hideMark/>
          </w:tcPr>
          <w:p w14:paraId="1546BD8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31793BD0"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F7E10D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lastRenderedPageBreak/>
              <w:t>613 Porezi na imovinu</w:t>
            </w:r>
          </w:p>
        </w:tc>
        <w:tc>
          <w:tcPr>
            <w:tcW w:w="1134" w:type="dxa"/>
            <w:tcBorders>
              <w:top w:val="single" w:sz="4" w:space="0" w:color="auto"/>
              <w:left w:val="nil"/>
              <w:bottom w:val="single" w:sz="4" w:space="0" w:color="auto"/>
              <w:right w:val="single" w:sz="4" w:space="0" w:color="auto"/>
            </w:tcBorders>
            <w:noWrap/>
            <w:vAlign w:val="center"/>
            <w:hideMark/>
          </w:tcPr>
          <w:p w14:paraId="5259A30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969.802,01</w:t>
            </w:r>
          </w:p>
        </w:tc>
        <w:tc>
          <w:tcPr>
            <w:tcW w:w="1276" w:type="dxa"/>
            <w:tcBorders>
              <w:top w:val="single" w:sz="4" w:space="0" w:color="auto"/>
              <w:left w:val="nil"/>
              <w:bottom w:val="single" w:sz="4" w:space="0" w:color="auto"/>
              <w:right w:val="single" w:sz="4" w:space="0" w:color="auto"/>
            </w:tcBorders>
            <w:noWrap/>
            <w:vAlign w:val="center"/>
            <w:hideMark/>
          </w:tcPr>
          <w:p w14:paraId="53D0655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CCB8E1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796.288,37</w:t>
            </w:r>
          </w:p>
        </w:tc>
        <w:tc>
          <w:tcPr>
            <w:tcW w:w="992" w:type="dxa"/>
            <w:tcBorders>
              <w:top w:val="single" w:sz="4" w:space="0" w:color="auto"/>
              <w:left w:val="nil"/>
              <w:bottom w:val="single" w:sz="4" w:space="0" w:color="auto"/>
              <w:right w:val="single" w:sz="4" w:space="0" w:color="auto"/>
            </w:tcBorders>
            <w:noWrap/>
            <w:vAlign w:val="center"/>
            <w:hideMark/>
          </w:tcPr>
          <w:p w14:paraId="28180FD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82,11%</w:t>
            </w:r>
          </w:p>
        </w:tc>
        <w:tc>
          <w:tcPr>
            <w:tcW w:w="850" w:type="dxa"/>
            <w:tcBorders>
              <w:top w:val="single" w:sz="4" w:space="0" w:color="auto"/>
              <w:left w:val="nil"/>
              <w:bottom w:val="single" w:sz="4" w:space="0" w:color="auto"/>
              <w:right w:val="single" w:sz="4" w:space="0" w:color="auto"/>
            </w:tcBorders>
            <w:noWrap/>
            <w:vAlign w:val="center"/>
            <w:hideMark/>
          </w:tcPr>
          <w:p w14:paraId="3E25213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5E4BEEC2"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2F870CF"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6131 Stalni porezi na nepokretnu imovinu (zemlju, zgrade, kuće i ostalo)</w:t>
            </w:r>
          </w:p>
        </w:tc>
        <w:tc>
          <w:tcPr>
            <w:tcW w:w="1134" w:type="dxa"/>
            <w:tcBorders>
              <w:top w:val="single" w:sz="4" w:space="0" w:color="auto"/>
              <w:left w:val="nil"/>
              <w:bottom w:val="single" w:sz="4" w:space="0" w:color="auto"/>
              <w:right w:val="single" w:sz="4" w:space="0" w:color="auto"/>
            </w:tcBorders>
            <w:noWrap/>
            <w:vAlign w:val="center"/>
            <w:hideMark/>
          </w:tcPr>
          <w:p w14:paraId="600C6B4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179.817,42</w:t>
            </w:r>
          </w:p>
        </w:tc>
        <w:tc>
          <w:tcPr>
            <w:tcW w:w="1276" w:type="dxa"/>
            <w:tcBorders>
              <w:top w:val="single" w:sz="4" w:space="0" w:color="auto"/>
              <w:left w:val="nil"/>
              <w:bottom w:val="single" w:sz="4" w:space="0" w:color="auto"/>
              <w:right w:val="single" w:sz="4" w:space="0" w:color="auto"/>
            </w:tcBorders>
            <w:noWrap/>
            <w:vAlign w:val="center"/>
            <w:hideMark/>
          </w:tcPr>
          <w:p w14:paraId="577D21F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68DEFE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57.355,87</w:t>
            </w:r>
          </w:p>
        </w:tc>
        <w:tc>
          <w:tcPr>
            <w:tcW w:w="992" w:type="dxa"/>
            <w:tcBorders>
              <w:top w:val="single" w:sz="4" w:space="0" w:color="auto"/>
              <w:left w:val="nil"/>
              <w:bottom w:val="single" w:sz="4" w:space="0" w:color="auto"/>
              <w:right w:val="single" w:sz="4" w:space="0" w:color="auto"/>
            </w:tcBorders>
            <w:noWrap/>
            <w:vAlign w:val="center"/>
            <w:hideMark/>
          </w:tcPr>
          <w:p w14:paraId="3E38661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31,90%</w:t>
            </w:r>
          </w:p>
        </w:tc>
        <w:tc>
          <w:tcPr>
            <w:tcW w:w="850" w:type="dxa"/>
            <w:tcBorders>
              <w:top w:val="single" w:sz="4" w:space="0" w:color="auto"/>
              <w:left w:val="nil"/>
              <w:bottom w:val="single" w:sz="4" w:space="0" w:color="auto"/>
              <w:right w:val="single" w:sz="4" w:space="0" w:color="auto"/>
            </w:tcBorders>
            <w:noWrap/>
            <w:vAlign w:val="center"/>
            <w:hideMark/>
          </w:tcPr>
          <w:p w14:paraId="14B0D0E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7FD6C66"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2138070"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6134 Povremeni porezi na imovinu</w:t>
            </w:r>
          </w:p>
        </w:tc>
        <w:tc>
          <w:tcPr>
            <w:tcW w:w="1134" w:type="dxa"/>
            <w:tcBorders>
              <w:top w:val="single" w:sz="4" w:space="0" w:color="auto"/>
              <w:left w:val="nil"/>
              <w:bottom w:val="single" w:sz="4" w:space="0" w:color="auto"/>
              <w:right w:val="single" w:sz="4" w:space="0" w:color="auto"/>
            </w:tcBorders>
            <w:noWrap/>
            <w:vAlign w:val="center"/>
            <w:hideMark/>
          </w:tcPr>
          <w:p w14:paraId="61331B1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789.984,59</w:t>
            </w:r>
          </w:p>
        </w:tc>
        <w:tc>
          <w:tcPr>
            <w:tcW w:w="1276" w:type="dxa"/>
            <w:tcBorders>
              <w:top w:val="single" w:sz="4" w:space="0" w:color="auto"/>
              <w:left w:val="nil"/>
              <w:bottom w:val="single" w:sz="4" w:space="0" w:color="auto"/>
              <w:right w:val="single" w:sz="4" w:space="0" w:color="auto"/>
            </w:tcBorders>
            <w:noWrap/>
            <w:vAlign w:val="center"/>
            <w:hideMark/>
          </w:tcPr>
          <w:p w14:paraId="00A3D38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27F660B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738.932,50</w:t>
            </w:r>
          </w:p>
        </w:tc>
        <w:tc>
          <w:tcPr>
            <w:tcW w:w="992" w:type="dxa"/>
            <w:tcBorders>
              <w:top w:val="single" w:sz="4" w:space="0" w:color="auto"/>
              <w:left w:val="nil"/>
              <w:bottom w:val="single" w:sz="4" w:space="0" w:color="auto"/>
              <w:right w:val="single" w:sz="4" w:space="0" w:color="auto"/>
            </w:tcBorders>
            <w:noWrap/>
            <w:vAlign w:val="center"/>
            <w:hideMark/>
          </w:tcPr>
          <w:p w14:paraId="31E85C2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93,54%</w:t>
            </w:r>
          </w:p>
        </w:tc>
        <w:tc>
          <w:tcPr>
            <w:tcW w:w="850" w:type="dxa"/>
            <w:tcBorders>
              <w:top w:val="single" w:sz="4" w:space="0" w:color="auto"/>
              <w:left w:val="nil"/>
              <w:bottom w:val="single" w:sz="4" w:space="0" w:color="auto"/>
              <w:right w:val="single" w:sz="4" w:space="0" w:color="auto"/>
            </w:tcBorders>
            <w:noWrap/>
            <w:vAlign w:val="center"/>
            <w:hideMark/>
          </w:tcPr>
          <w:p w14:paraId="3A2491E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0F81EA2E"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0344664"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614 Porezi na robu i usluge</w:t>
            </w:r>
          </w:p>
        </w:tc>
        <w:tc>
          <w:tcPr>
            <w:tcW w:w="1134" w:type="dxa"/>
            <w:tcBorders>
              <w:top w:val="single" w:sz="4" w:space="0" w:color="auto"/>
              <w:left w:val="nil"/>
              <w:bottom w:val="single" w:sz="4" w:space="0" w:color="auto"/>
              <w:right w:val="single" w:sz="4" w:space="0" w:color="auto"/>
            </w:tcBorders>
            <w:noWrap/>
            <w:vAlign w:val="center"/>
            <w:hideMark/>
          </w:tcPr>
          <w:p w14:paraId="307D532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13.701,70</w:t>
            </w:r>
          </w:p>
        </w:tc>
        <w:tc>
          <w:tcPr>
            <w:tcW w:w="1276" w:type="dxa"/>
            <w:tcBorders>
              <w:top w:val="single" w:sz="4" w:space="0" w:color="auto"/>
              <w:left w:val="nil"/>
              <w:bottom w:val="single" w:sz="4" w:space="0" w:color="auto"/>
              <w:right w:val="single" w:sz="4" w:space="0" w:color="auto"/>
            </w:tcBorders>
            <w:noWrap/>
            <w:vAlign w:val="center"/>
            <w:hideMark/>
          </w:tcPr>
          <w:p w14:paraId="52EBDD6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D9A8BC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12.641,79</w:t>
            </w:r>
          </w:p>
        </w:tc>
        <w:tc>
          <w:tcPr>
            <w:tcW w:w="992" w:type="dxa"/>
            <w:tcBorders>
              <w:top w:val="single" w:sz="4" w:space="0" w:color="auto"/>
              <w:left w:val="nil"/>
              <w:bottom w:val="single" w:sz="4" w:space="0" w:color="auto"/>
              <w:right w:val="single" w:sz="4" w:space="0" w:color="auto"/>
            </w:tcBorders>
            <w:noWrap/>
            <w:vAlign w:val="center"/>
            <w:hideMark/>
          </w:tcPr>
          <w:p w14:paraId="6CF0D0F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92,26%</w:t>
            </w:r>
          </w:p>
        </w:tc>
        <w:tc>
          <w:tcPr>
            <w:tcW w:w="850" w:type="dxa"/>
            <w:tcBorders>
              <w:top w:val="single" w:sz="4" w:space="0" w:color="auto"/>
              <w:left w:val="nil"/>
              <w:bottom w:val="single" w:sz="4" w:space="0" w:color="auto"/>
              <w:right w:val="single" w:sz="4" w:space="0" w:color="auto"/>
            </w:tcBorders>
            <w:noWrap/>
            <w:vAlign w:val="center"/>
            <w:hideMark/>
          </w:tcPr>
          <w:p w14:paraId="6D8E849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1D6CEDA7"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06019F49"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6142 Porez na promet</w:t>
            </w:r>
          </w:p>
        </w:tc>
        <w:tc>
          <w:tcPr>
            <w:tcW w:w="1134" w:type="dxa"/>
            <w:tcBorders>
              <w:top w:val="single" w:sz="4" w:space="0" w:color="auto"/>
              <w:left w:val="nil"/>
              <w:bottom w:val="single" w:sz="4" w:space="0" w:color="auto"/>
              <w:right w:val="single" w:sz="4" w:space="0" w:color="auto"/>
            </w:tcBorders>
            <w:noWrap/>
            <w:vAlign w:val="center"/>
            <w:hideMark/>
          </w:tcPr>
          <w:p w14:paraId="07486C5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13.578,45</w:t>
            </w:r>
          </w:p>
        </w:tc>
        <w:tc>
          <w:tcPr>
            <w:tcW w:w="1276" w:type="dxa"/>
            <w:tcBorders>
              <w:top w:val="single" w:sz="4" w:space="0" w:color="auto"/>
              <w:left w:val="nil"/>
              <w:bottom w:val="single" w:sz="4" w:space="0" w:color="auto"/>
              <w:right w:val="single" w:sz="4" w:space="0" w:color="auto"/>
            </w:tcBorders>
            <w:noWrap/>
            <w:vAlign w:val="center"/>
            <w:hideMark/>
          </w:tcPr>
          <w:p w14:paraId="00702D2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A800C5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12.641,79</w:t>
            </w:r>
          </w:p>
        </w:tc>
        <w:tc>
          <w:tcPr>
            <w:tcW w:w="992" w:type="dxa"/>
            <w:tcBorders>
              <w:top w:val="single" w:sz="4" w:space="0" w:color="auto"/>
              <w:left w:val="nil"/>
              <w:bottom w:val="single" w:sz="4" w:space="0" w:color="auto"/>
              <w:right w:val="single" w:sz="4" w:space="0" w:color="auto"/>
            </w:tcBorders>
            <w:noWrap/>
            <w:vAlign w:val="center"/>
            <w:hideMark/>
          </w:tcPr>
          <w:p w14:paraId="4D65B4F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93,10%</w:t>
            </w:r>
          </w:p>
        </w:tc>
        <w:tc>
          <w:tcPr>
            <w:tcW w:w="850" w:type="dxa"/>
            <w:tcBorders>
              <w:top w:val="single" w:sz="4" w:space="0" w:color="auto"/>
              <w:left w:val="nil"/>
              <w:bottom w:val="single" w:sz="4" w:space="0" w:color="auto"/>
              <w:right w:val="single" w:sz="4" w:space="0" w:color="auto"/>
            </w:tcBorders>
            <w:noWrap/>
            <w:vAlign w:val="center"/>
            <w:hideMark/>
          </w:tcPr>
          <w:p w14:paraId="51DCC48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19FA646B"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76E5DB62"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6145 Porezi na korištenje dobara ili izvođenje aktivnosti</w:t>
            </w:r>
          </w:p>
        </w:tc>
        <w:tc>
          <w:tcPr>
            <w:tcW w:w="1134" w:type="dxa"/>
            <w:tcBorders>
              <w:top w:val="single" w:sz="4" w:space="0" w:color="auto"/>
              <w:left w:val="nil"/>
              <w:bottom w:val="single" w:sz="4" w:space="0" w:color="auto"/>
              <w:right w:val="single" w:sz="4" w:space="0" w:color="auto"/>
            </w:tcBorders>
            <w:noWrap/>
            <w:vAlign w:val="center"/>
            <w:hideMark/>
          </w:tcPr>
          <w:p w14:paraId="6B1E35E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123,25</w:t>
            </w:r>
          </w:p>
        </w:tc>
        <w:tc>
          <w:tcPr>
            <w:tcW w:w="1276" w:type="dxa"/>
            <w:tcBorders>
              <w:top w:val="single" w:sz="4" w:space="0" w:color="auto"/>
              <w:left w:val="nil"/>
              <w:bottom w:val="single" w:sz="4" w:space="0" w:color="auto"/>
              <w:right w:val="single" w:sz="4" w:space="0" w:color="auto"/>
            </w:tcBorders>
            <w:noWrap/>
            <w:vAlign w:val="center"/>
            <w:hideMark/>
          </w:tcPr>
          <w:p w14:paraId="010625E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3E8B9B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992" w:type="dxa"/>
            <w:tcBorders>
              <w:top w:val="single" w:sz="4" w:space="0" w:color="auto"/>
              <w:left w:val="nil"/>
              <w:bottom w:val="single" w:sz="4" w:space="0" w:color="auto"/>
              <w:right w:val="single" w:sz="4" w:space="0" w:color="auto"/>
            </w:tcBorders>
            <w:noWrap/>
            <w:vAlign w:val="center"/>
            <w:hideMark/>
          </w:tcPr>
          <w:p w14:paraId="7228FD5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298CCF5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8F94177"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5EB185D"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63 Pomoći iz inozemstva i od subjekata unutar općeg proračuna</w:t>
            </w:r>
          </w:p>
        </w:tc>
        <w:tc>
          <w:tcPr>
            <w:tcW w:w="1134" w:type="dxa"/>
            <w:tcBorders>
              <w:top w:val="single" w:sz="4" w:space="0" w:color="auto"/>
              <w:left w:val="nil"/>
              <w:bottom w:val="single" w:sz="4" w:space="0" w:color="auto"/>
              <w:right w:val="single" w:sz="4" w:space="0" w:color="auto"/>
            </w:tcBorders>
            <w:noWrap/>
            <w:vAlign w:val="center"/>
            <w:hideMark/>
          </w:tcPr>
          <w:p w14:paraId="17128A2B"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76.410,00</w:t>
            </w:r>
          </w:p>
        </w:tc>
        <w:tc>
          <w:tcPr>
            <w:tcW w:w="1276" w:type="dxa"/>
            <w:tcBorders>
              <w:top w:val="single" w:sz="4" w:space="0" w:color="auto"/>
              <w:left w:val="nil"/>
              <w:bottom w:val="single" w:sz="4" w:space="0" w:color="auto"/>
              <w:right w:val="single" w:sz="4" w:space="0" w:color="auto"/>
            </w:tcBorders>
            <w:noWrap/>
            <w:vAlign w:val="center"/>
            <w:hideMark/>
          </w:tcPr>
          <w:p w14:paraId="3D4B5A0E"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295.088,00</w:t>
            </w:r>
          </w:p>
        </w:tc>
        <w:tc>
          <w:tcPr>
            <w:tcW w:w="1134" w:type="dxa"/>
            <w:tcBorders>
              <w:top w:val="single" w:sz="4" w:space="0" w:color="auto"/>
              <w:left w:val="nil"/>
              <w:bottom w:val="single" w:sz="4" w:space="0" w:color="auto"/>
              <w:right w:val="single" w:sz="4" w:space="0" w:color="auto"/>
            </w:tcBorders>
            <w:noWrap/>
            <w:vAlign w:val="center"/>
            <w:hideMark/>
          </w:tcPr>
          <w:p w14:paraId="0ECA9B0A"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73.489,80</w:t>
            </w:r>
          </w:p>
        </w:tc>
        <w:tc>
          <w:tcPr>
            <w:tcW w:w="992" w:type="dxa"/>
            <w:tcBorders>
              <w:top w:val="single" w:sz="4" w:space="0" w:color="auto"/>
              <w:left w:val="nil"/>
              <w:bottom w:val="single" w:sz="4" w:space="0" w:color="auto"/>
              <w:right w:val="single" w:sz="4" w:space="0" w:color="auto"/>
            </w:tcBorders>
            <w:noWrap/>
            <w:vAlign w:val="center"/>
            <w:hideMark/>
          </w:tcPr>
          <w:p w14:paraId="0DAA7AD8"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96,18%</w:t>
            </w:r>
          </w:p>
        </w:tc>
        <w:tc>
          <w:tcPr>
            <w:tcW w:w="850" w:type="dxa"/>
            <w:tcBorders>
              <w:top w:val="single" w:sz="4" w:space="0" w:color="auto"/>
              <w:left w:val="nil"/>
              <w:bottom w:val="single" w:sz="4" w:space="0" w:color="auto"/>
              <w:right w:val="single" w:sz="4" w:space="0" w:color="auto"/>
            </w:tcBorders>
            <w:noWrap/>
            <w:vAlign w:val="center"/>
            <w:hideMark/>
          </w:tcPr>
          <w:p w14:paraId="60376A63"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24,90%</w:t>
            </w:r>
          </w:p>
        </w:tc>
      </w:tr>
      <w:tr w:rsidR="00E4132E" w:rsidRPr="00C176CE" w14:paraId="698C023B"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D51427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633 Pomoći proračunu i izvanproračunskim korisnicima iz drugih proračuna</w:t>
            </w:r>
          </w:p>
        </w:tc>
        <w:tc>
          <w:tcPr>
            <w:tcW w:w="1134" w:type="dxa"/>
            <w:tcBorders>
              <w:top w:val="single" w:sz="4" w:space="0" w:color="auto"/>
              <w:left w:val="nil"/>
              <w:bottom w:val="single" w:sz="4" w:space="0" w:color="auto"/>
              <w:right w:val="single" w:sz="4" w:space="0" w:color="auto"/>
            </w:tcBorders>
            <w:noWrap/>
            <w:vAlign w:val="center"/>
            <w:hideMark/>
          </w:tcPr>
          <w:p w14:paraId="517030C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17.010,00</w:t>
            </w:r>
          </w:p>
        </w:tc>
        <w:tc>
          <w:tcPr>
            <w:tcW w:w="1276" w:type="dxa"/>
            <w:tcBorders>
              <w:top w:val="single" w:sz="4" w:space="0" w:color="auto"/>
              <w:left w:val="nil"/>
              <w:bottom w:val="single" w:sz="4" w:space="0" w:color="auto"/>
              <w:right w:val="single" w:sz="4" w:space="0" w:color="auto"/>
            </w:tcBorders>
            <w:noWrap/>
            <w:vAlign w:val="center"/>
            <w:hideMark/>
          </w:tcPr>
          <w:p w14:paraId="580B9F0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0DFADF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33.366,00</w:t>
            </w:r>
          </w:p>
        </w:tc>
        <w:tc>
          <w:tcPr>
            <w:tcW w:w="992" w:type="dxa"/>
            <w:tcBorders>
              <w:top w:val="single" w:sz="4" w:space="0" w:color="auto"/>
              <w:left w:val="nil"/>
              <w:bottom w:val="single" w:sz="4" w:space="0" w:color="auto"/>
              <w:right w:val="single" w:sz="4" w:space="0" w:color="auto"/>
            </w:tcBorders>
            <w:noWrap/>
            <w:vAlign w:val="center"/>
            <w:hideMark/>
          </w:tcPr>
          <w:p w14:paraId="3022F82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196,16%</w:t>
            </w:r>
          </w:p>
        </w:tc>
        <w:tc>
          <w:tcPr>
            <w:tcW w:w="850" w:type="dxa"/>
            <w:tcBorders>
              <w:top w:val="single" w:sz="4" w:space="0" w:color="auto"/>
              <w:left w:val="nil"/>
              <w:bottom w:val="single" w:sz="4" w:space="0" w:color="auto"/>
              <w:right w:val="single" w:sz="4" w:space="0" w:color="auto"/>
            </w:tcBorders>
            <w:noWrap/>
            <w:vAlign w:val="center"/>
            <w:hideMark/>
          </w:tcPr>
          <w:p w14:paraId="489725A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BD1526E"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B3E82BA"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6331 Tekuće pomoći proračunu i izvanproračunskim korisnicima iz drugih proračuna</w:t>
            </w:r>
          </w:p>
        </w:tc>
        <w:tc>
          <w:tcPr>
            <w:tcW w:w="1134" w:type="dxa"/>
            <w:tcBorders>
              <w:top w:val="single" w:sz="4" w:space="0" w:color="auto"/>
              <w:left w:val="nil"/>
              <w:bottom w:val="single" w:sz="4" w:space="0" w:color="auto"/>
              <w:right w:val="single" w:sz="4" w:space="0" w:color="auto"/>
            </w:tcBorders>
            <w:noWrap/>
            <w:vAlign w:val="center"/>
            <w:hideMark/>
          </w:tcPr>
          <w:p w14:paraId="6829E59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17.010,00</w:t>
            </w:r>
          </w:p>
        </w:tc>
        <w:tc>
          <w:tcPr>
            <w:tcW w:w="1276" w:type="dxa"/>
            <w:tcBorders>
              <w:top w:val="single" w:sz="4" w:space="0" w:color="auto"/>
              <w:left w:val="nil"/>
              <w:bottom w:val="single" w:sz="4" w:space="0" w:color="auto"/>
              <w:right w:val="single" w:sz="4" w:space="0" w:color="auto"/>
            </w:tcBorders>
            <w:noWrap/>
            <w:vAlign w:val="center"/>
            <w:hideMark/>
          </w:tcPr>
          <w:p w14:paraId="2A5AEC9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D34136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33.366,00</w:t>
            </w:r>
          </w:p>
        </w:tc>
        <w:tc>
          <w:tcPr>
            <w:tcW w:w="992" w:type="dxa"/>
            <w:tcBorders>
              <w:top w:val="single" w:sz="4" w:space="0" w:color="auto"/>
              <w:left w:val="nil"/>
              <w:bottom w:val="single" w:sz="4" w:space="0" w:color="auto"/>
              <w:right w:val="single" w:sz="4" w:space="0" w:color="auto"/>
            </w:tcBorders>
            <w:noWrap/>
            <w:vAlign w:val="center"/>
            <w:hideMark/>
          </w:tcPr>
          <w:p w14:paraId="51DA5F5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196,16%</w:t>
            </w:r>
          </w:p>
        </w:tc>
        <w:tc>
          <w:tcPr>
            <w:tcW w:w="850" w:type="dxa"/>
            <w:tcBorders>
              <w:top w:val="single" w:sz="4" w:space="0" w:color="auto"/>
              <w:left w:val="nil"/>
              <w:bottom w:val="single" w:sz="4" w:space="0" w:color="auto"/>
              <w:right w:val="single" w:sz="4" w:space="0" w:color="auto"/>
            </w:tcBorders>
            <w:noWrap/>
            <w:vAlign w:val="center"/>
            <w:hideMark/>
          </w:tcPr>
          <w:p w14:paraId="41887A8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825F3F1"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8540115"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638 Pomoći temeljem prijenosa EU sredstava</w:t>
            </w:r>
          </w:p>
        </w:tc>
        <w:tc>
          <w:tcPr>
            <w:tcW w:w="1134" w:type="dxa"/>
            <w:tcBorders>
              <w:top w:val="single" w:sz="4" w:space="0" w:color="auto"/>
              <w:left w:val="nil"/>
              <w:bottom w:val="single" w:sz="4" w:space="0" w:color="auto"/>
              <w:right w:val="single" w:sz="4" w:space="0" w:color="auto"/>
            </w:tcBorders>
            <w:noWrap/>
            <w:vAlign w:val="center"/>
            <w:hideMark/>
          </w:tcPr>
          <w:p w14:paraId="69BA422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59.400,00</w:t>
            </w:r>
          </w:p>
        </w:tc>
        <w:tc>
          <w:tcPr>
            <w:tcW w:w="1276" w:type="dxa"/>
            <w:tcBorders>
              <w:top w:val="single" w:sz="4" w:space="0" w:color="auto"/>
              <w:left w:val="nil"/>
              <w:bottom w:val="single" w:sz="4" w:space="0" w:color="auto"/>
              <w:right w:val="single" w:sz="4" w:space="0" w:color="auto"/>
            </w:tcBorders>
            <w:noWrap/>
            <w:vAlign w:val="center"/>
            <w:hideMark/>
          </w:tcPr>
          <w:p w14:paraId="298946A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12688F7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40.123,80</w:t>
            </w:r>
          </w:p>
        </w:tc>
        <w:tc>
          <w:tcPr>
            <w:tcW w:w="992" w:type="dxa"/>
            <w:tcBorders>
              <w:top w:val="single" w:sz="4" w:space="0" w:color="auto"/>
              <w:left w:val="nil"/>
              <w:bottom w:val="single" w:sz="4" w:space="0" w:color="auto"/>
              <w:right w:val="single" w:sz="4" w:space="0" w:color="auto"/>
            </w:tcBorders>
            <w:noWrap/>
            <w:vAlign w:val="center"/>
            <w:hideMark/>
          </w:tcPr>
          <w:p w14:paraId="5054D2C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67,55%</w:t>
            </w:r>
          </w:p>
        </w:tc>
        <w:tc>
          <w:tcPr>
            <w:tcW w:w="850" w:type="dxa"/>
            <w:tcBorders>
              <w:top w:val="single" w:sz="4" w:space="0" w:color="auto"/>
              <w:left w:val="nil"/>
              <w:bottom w:val="single" w:sz="4" w:space="0" w:color="auto"/>
              <w:right w:val="single" w:sz="4" w:space="0" w:color="auto"/>
            </w:tcBorders>
            <w:noWrap/>
            <w:vAlign w:val="center"/>
            <w:hideMark/>
          </w:tcPr>
          <w:p w14:paraId="6126CA2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84DBE60"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30C19C0"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6381 Tekuće pomoći temeljem prijenosa EU sredstava</w:t>
            </w:r>
          </w:p>
        </w:tc>
        <w:tc>
          <w:tcPr>
            <w:tcW w:w="1134" w:type="dxa"/>
            <w:tcBorders>
              <w:top w:val="single" w:sz="4" w:space="0" w:color="auto"/>
              <w:left w:val="nil"/>
              <w:bottom w:val="single" w:sz="4" w:space="0" w:color="auto"/>
              <w:right w:val="single" w:sz="4" w:space="0" w:color="auto"/>
            </w:tcBorders>
            <w:noWrap/>
            <w:vAlign w:val="center"/>
            <w:hideMark/>
          </w:tcPr>
          <w:p w14:paraId="1244B33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59.400,00</w:t>
            </w:r>
          </w:p>
        </w:tc>
        <w:tc>
          <w:tcPr>
            <w:tcW w:w="1276" w:type="dxa"/>
            <w:tcBorders>
              <w:top w:val="single" w:sz="4" w:space="0" w:color="auto"/>
              <w:left w:val="nil"/>
              <w:bottom w:val="single" w:sz="4" w:space="0" w:color="auto"/>
              <w:right w:val="single" w:sz="4" w:space="0" w:color="auto"/>
            </w:tcBorders>
            <w:noWrap/>
            <w:vAlign w:val="center"/>
            <w:hideMark/>
          </w:tcPr>
          <w:p w14:paraId="709D18D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5CF606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40.123,80</w:t>
            </w:r>
          </w:p>
        </w:tc>
        <w:tc>
          <w:tcPr>
            <w:tcW w:w="992" w:type="dxa"/>
            <w:tcBorders>
              <w:top w:val="single" w:sz="4" w:space="0" w:color="auto"/>
              <w:left w:val="nil"/>
              <w:bottom w:val="single" w:sz="4" w:space="0" w:color="auto"/>
              <w:right w:val="single" w:sz="4" w:space="0" w:color="auto"/>
            </w:tcBorders>
            <w:noWrap/>
            <w:vAlign w:val="center"/>
            <w:hideMark/>
          </w:tcPr>
          <w:p w14:paraId="0FB216F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67,55%</w:t>
            </w:r>
          </w:p>
        </w:tc>
        <w:tc>
          <w:tcPr>
            <w:tcW w:w="850" w:type="dxa"/>
            <w:tcBorders>
              <w:top w:val="single" w:sz="4" w:space="0" w:color="auto"/>
              <w:left w:val="nil"/>
              <w:bottom w:val="single" w:sz="4" w:space="0" w:color="auto"/>
              <w:right w:val="single" w:sz="4" w:space="0" w:color="auto"/>
            </w:tcBorders>
            <w:noWrap/>
            <w:vAlign w:val="center"/>
            <w:hideMark/>
          </w:tcPr>
          <w:p w14:paraId="3E283A3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5C72C5E7"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98D286A"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64 Prihodi od imovine</w:t>
            </w:r>
          </w:p>
        </w:tc>
        <w:tc>
          <w:tcPr>
            <w:tcW w:w="1134" w:type="dxa"/>
            <w:tcBorders>
              <w:top w:val="single" w:sz="4" w:space="0" w:color="auto"/>
              <w:left w:val="nil"/>
              <w:bottom w:val="single" w:sz="4" w:space="0" w:color="auto"/>
              <w:right w:val="single" w:sz="4" w:space="0" w:color="auto"/>
            </w:tcBorders>
            <w:noWrap/>
            <w:vAlign w:val="center"/>
            <w:hideMark/>
          </w:tcPr>
          <w:p w14:paraId="4754458C"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59.008,25</w:t>
            </w:r>
          </w:p>
        </w:tc>
        <w:tc>
          <w:tcPr>
            <w:tcW w:w="1276" w:type="dxa"/>
            <w:tcBorders>
              <w:top w:val="single" w:sz="4" w:space="0" w:color="auto"/>
              <w:left w:val="nil"/>
              <w:bottom w:val="single" w:sz="4" w:space="0" w:color="auto"/>
              <w:right w:val="single" w:sz="4" w:space="0" w:color="auto"/>
            </w:tcBorders>
            <w:noWrap/>
            <w:vAlign w:val="center"/>
            <w:hideMark/>
          </w:tcPr>
          <w:p w14:paraId="06FCD9F0"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251.601,00</w:t>
            </w:r>
          </w:p>
        </w:tc>
        <w:tc>
          <w:tcPr>
            <w:tcW w:w="1134" w:type="dxa"/>
            <w:tcBorders>
              <w:top w:val="single" w:sz="4" w:space="0" w:color="auto"/>
              <w:left w:val="nil"/>
              <w:bottom w:val="single" w:sz="4" w:space="0" w:color="auto"/>
              <w:right w:val="single" w:sz="4" w:space="0" w:color="auto"/>
            </w:tcBorders>
            <w:noWrap/>
            <w:vAlign w:val="center"/>
            <w:hideMark/>
          </w:tcPr>
          <w:p w14:paraId="2D418A01"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51.006,24</w:t>
            </w:r>
          </w:p>
        </w:tc>
        <w:tc>
          <w:tcPr>
            <w:tcW w:w="992" w:type="dxa"/>
            <w:tcBorders>
              <w:top w:val="single" w:sz="4" w:space="0" w:color="auto"/>
              <w:left w:val="nil"/>
              <w:bottom w:val="single" w:sz="4" w:space="0" w:color="auto"/>
              <w:right w:val="single" w:sz="4" w:space="0" w:color="auto"/>
            </w:tcBorders>
            <w:noWrap/>
            <w:vAlign w:val="center"/>
            <w:hideMark/>
          </w:tcPr>
          <w:p w14:paraId="46581C95"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86,44%</w:t>
            </w:r>
          </w:p>
        </w:tc>
        <w:tc>
          <w:tcPr>
            <w:tcW w:w="850" w:type="dxa"/>
            <w:tcBorders>
              <w:top w:val="single" w:sz="4" w:space="0" w:color="auto"/>
              <w:left w:val="nil"/>
              <w:bottom w:val="single" w:sz="4" w:space="0" w:color="auto"/>
              <w:right w:val="single" w:sz="4" w:space="0" w:color="auto"/>
            </w:tcBorders>
            <w:noWrap/>
            <w:vAlign w:val="center"/>
            <w:hideMark/>
          </w:tcPr>
          <w:p w14:paraId="3D4D6043"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20,27%</w:t>
            </w:r>
          </w:p>
        </w:tc>
      </w:tr>
      <w:tr w:rsidR="00E4132E" w:rsidRPr="00C176CE" w14:paraId="69D9D431"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A1F0769"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641 Prihodi od financijske imovine</w:t>
            </w:r>
          </w:p>
        </w:tc>
        <w:tc>
          <w:tcPr>
            <w:tcW w:w="1134" w:type="dxa"/>
            <w:tcBorders>
              <w:top w:val="single" w:sz="4" w:space="0" w:color="auto"/>
              <w:left w:val="nil"/>
              <w:bottom w:val="single" w:sz="4" w:space="0" w:color="auto"/>
              <w:right w:val="single" w:sz="4" w:space="0" w:color="auto"/>
            </w:tcBorders>
            <w:noWrap/>
            <w:vAlign w:val="center"/>
            <w:hideMark/>
          </w:tcPr>
          <w:p w14:paraId="536C0E7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403,08</w:t>
            </w:r>
          </w:p>
        </w:tc>
        <w:tc>
          <w:tcPr>
            <w:tcW w:w="1276" w:type="dxa"/>
            <w:tcBorders>
              <w:top w:val="single" w:sz="4" w:space="0" w:color="auto"/>
              <w:left w:val="nil"/>
              <w:bottom w:val="single" w:sz="4" w:space="0" w:color="auto"/>
              <w:right w:val="single" w:sz="4" w:space="0" w:color="auto"/>
            </w:tcBorders>
            <w:noWrap/>
            <w:vAlign w:val="center"/>
            <w:hideMark/>
          </w:tcPr>
          <w:p w14:paraId="7374352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C2853B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366,33</w:t>
            </w:r>
          </w:p>
        </w:tc>
        <w:tc>
          <w:tcPr>
            <w:tcW w:w="992" w:type="dxa"/>
            <w:tcBorders>
              <w:top w:val="single" w:sz="4" w:space="0" w:color="auto"/>
              <w:left w:val="nil"/>
              <w:bottom w:val="single" w:sz="4" w:space="0" w:color="auto"/>
              <w:right w:val="single" w:sz="4" w:space="0" w:color="auto"/>
            </w:tcBorders>
            <w:noWrap/>
            <w:vAlign w:val="center"/>
            <w:hideMark/>
          </w:tcPr>
          <w:p w14:paraId="42215E9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90,88%</w:t>
            </w:r>
          </w:p>
        </w:tc>
        <w:tc>
          <w:tcPr>
            <w:tcW w:w="850" w:type="dxa"/>
            <w:tcBorders>
              <w:top w:val="single" w:sz="4" w:space="0" w:color="auto"/>
              <w:left w:val="nil"/>
              <w:bottom w:val="single" w:sz="4" w:space="0" w:color="auto"/>
              <w:right w:val="single" w:sz="4" w:space="0" w:color="auto"/>
            </w:tcBorders>
            <w:noWrap/>
            <w:vAlign w:val="center"/>
            <w:hideMark/>
          </w:tcPr>
          <w:p w14:paraId="1536940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338A508A"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4AE3B1C"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6413 Kamate na oročena sredstva i depozite po viđenju</w:t>
            </w:r>
          </w:p>
        </w:tc>
        <w:tc>
          <w:tcPr>
            <w:tcW w:w="1134" w:type="dxa"/>
            <w:tcBorders>
              <w:top w:val="single" w:sz="4" w:space="0" w:color="auto"/>
              <w:left w:val="nil"/>
              <w:bottom w:val="single" w:sz="4" w:space="0" w:color="auto"/>
              <w:right w:val="single" w:sz="4" w:space="0" w:color="auto"/>
            </w:tcBorders>
            <w:noWrap/>
            <w:vAlign w:val="center"/>
            <w:hideMark/>
          </w:tcPr>
          <w:p w14:paraId="0B1E7CD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117,13</w:t>
            </w:r>
          </w:p>
        </w:tc>
        <w:tc>
          <w:tcPr>
            <w:tcW w:w="1276" w:type="dxa"/>
            <w:tcBorders>
              <w:top w:val="single" w:sz="4" w:space="0" w:color="auto"/>
              <w:left w:val="nil"/>
              <w:bottom w:val="single" w:sz="4" w:space="0" w:color="auto"/>
              <w:right w:val="single" w:sz="4" w:space="0" w:color="auto"/>
            </w:tcBorders>
            <w:noWrap/>
            <w:vAlign w:val="center"/>
            <w:hideMark/>
          </w:tcPr>
          <w:p w14:paraId="2BA6F0A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E6B469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144,05</w:t>
            </w:r>
          </w:p>
        </w:tc>
        <w:tc>
          <w:tcPr>
            <w:tcW w:w="992" w:type="dxa"/>
            <w:tcBorders>
              <w:top w:val="single" w:sz="4" w:space="0" w:color="auto"/>
              <w:left w:val="nil"/>
              <w:bottom w:val="single" w:sz="4" w:space="0" w:color="auto"/>
              <w:right w:val="single" w:sz="4" w:space="0" w:color="auto"/>
            </w:tcBorders>
            <w:noWrap/>
            <w:vAlign w:val="center"/>
            <w:hideMark/>
          </w:tcPr>
          <w:p w14:paraId="34807F8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122,98%</w:t>
            </w:r>
          </w:p>
        </w:tc>
        <w:tc>
          <w:tcPr>
            <w:tcW w:w="850" w:type="dxa"/>
            <w:tcBorders>
              <w:top w:val="single" w:sz="4" w:space="0" w:color="auto"/>
              <w:left w:val="nil"/>
              <w:bottom w:val="single" w:sz="4" w:space="0" w:color="auto"/>
              <w:right w:val="single" w:sz="4" w:space="0" w:color="auto"/>
            </w:tcBorders>
            <w:noWrap/>
            <w:vAlign w:val="center"/>
            <w:hideMark/>
          </w:tcPr>
          <w:p w14:paraId="40A9220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1397C97"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C407F3E"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6414 Prihodi od zateznih kamata</w:t>
            </w:r>
          </w:p>
        </w:tc>
        <w:tc>
          <w:tcPr>
            <w:tcW w:w="1134" w:type="dxa"/>
            <w:tcBorders>
              <w:top w:val="single" w:sz="4" w:space="0" w:color="auto"/>
              <w:left w:val="nil"/>
              <w:bottom w:val="single" w:sz="4" w:space="0" w:color="auto"/>
              <w:right w:val="single" w:sz="4" w:space="0" w:color="auto"/>
            </w:tcBorders>
            <w:noWrap/>
            <w:vAlign w:val="center"/>
            <w:hideMark/>
          </w:tcPr>
          <w:p w14:paraId="315E67C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285,95</w:t>
            </w:r>
          </w:p>
        </w:tc>
        <w:tc>
          <w:tcPr>
            <w:tcW w:w="1276" w:type="dxa"/>
            <w:tcBorders>
              <w:top w:val="single" w:sz="4" w:space="0" w:color="auto"/>
              <w:left w:val="nil"/>
              <w:bottom w:val="single" w:sz="4" w:space="0" w:color="auto"/>
              <w:right w:val="single" w:sz="4" w:space="0" w:color="auto"/>
            </w:tcBorders>
            <w:noWrap/>
            <w:vAlign w:val="center"/>
            <w:hideMark/>
          </w:tcPr>
          <w:p w14:paraId="0DC1347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806588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222,28</w:t>
            </w:r>
          </w:p>
        </w:tc>
        <w:tc>
          <w:tcPr>
            <w:tcW w:w="992" w:type="dxa"/>
            <w:tcBorders>
              <w:top w:val="single" w:sz="4" w:space="0" w:color="auto"/>
              <w:left w:val="nil"/>
              <w:bottom w:val="single" w:sz="4" w:space="0" w:color="auto"/>
              <w:right w:val="single" w:sz="4" w:space="0" w:color="auto"/>
            </w:tcBorders>
            <w:noWrap/>
            <w:vAlign w:val="center"/>
            <w:hideMark/>
          </w:tcPr>
          <w:p w14:paraId="367FF03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77,73%</w:t>
            </w:r>
          </w:p>
        </w:tc>
        <w:tc>
          <w:tcPr>
            <w:tcW w:w="850" w:type="dxa"/>
            <w:tcBorders>
              <w:top w:val="single" w:sz="4" w:space="0" w:color="auto"/>
              <w:left w:val="nil"/>
              <w:bottom w:val="single" w:sz="4" w:space="0" w:color="auto"/>
              <w:right w:val="single" w:sz="4" w:space="0" w:color="auto"/>
            </w:tcBorders>
            <w:noWrap/>
            <w:vAlign w:val="center"/>
            <w:hideMark/>
          </w:tcPr>
          <w:p w14:paraId="652F436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49A00CB"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756D9334"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642 Prihodi od nefinancijske imovine</w:t>
            </w:r>
          </w:p>
        </w:tc>
        <w:tc>
          <w:tcPr>
            <w:tcW w:w="1134" w:type="dxa"/>
            <w:tcBorders>
              <w:top w:val="single" w:sz="4" w:space="0" w:color="auto"/>
              <w:left w:val="nil"/>
              <w:bottom w:val="single" w:sz="4" w:space="0" w:color="auto"/>
              <w:right w:val="single" w:sz="4" w:space="0" w:color="auto"/>
            </w:tcBorders>
            <w:noWrap/>
            <w:vAlign w:val="center"/>
            <w:hideMark/>
          </w:tcPr>
          <w:p w14:paraId="07B536B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58.605,17</w:t>
            </w:r>
          </w:p>
        </w:tc>
        <w:tc>
          <w:tcPr>
            <w:tcW w:w="1276" w:type="dxa"/>
            <w:tcBorders>
              <w:top w:val="single" w:sz="4" w:space="0" w:color="auto"/>
              <w:left w:val="nil"/>
              <w:bottom w:val="single" w:sz="4" w:space="0" w:color="auto"/>
              <w:right w:val="single" w:sz="4" w:space="0" w:color="auto"/>
            </w:tcBorders>
            <w:noWrap/>
            <w:vAlign w:val="center"/>
            <w:hideMark/>
          </w:tcPr>
          <w:p w14:paraId="4E01CC7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60D1EC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50.639,91</w:t>
            </w:r>
          </w:p>
        </w:tc>
        <w:tc>
          <w:tcPr>
            <w:tcW w:w="992" w:type="dxa"/>
            <w:tcBorders>
              <w:top w:val="single" w:sz="4" w:space="0" w:color="auto"/>
              <w:left w:val="nil"/>
              <w:bottom w:val="single" w:sz="4" w:space="0" w:color="auto"/>
              <w:right w:val="single" w:sz="4" w:space="0" w:color="auto"/>
            </w:tcBorders>
            <w:noWrap/>
            <w:vAlign w:val="center"/>
            <w:hideMark/>
          </w:tcPr>
          <w:p w14:paraId="3063CC8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86,41%</w:t>
            </w:r>
          </w:p>
        </w:tc>
        <w:tc>
          <w:tcPr>
            <w:tcW w:w="850" w:type="dxa"/>
            <w:tcBorders>
              <w:top w:val="single" w:sz="4" w:space="0" w:color="auto"/>
              <w:left w:val="nil"/>
              <w:bottom w:val="single" w:sz="4" w:space="0" w:color="auto"/>
              <w:right w:val="single" w:sz="4" w:space="0" w:color="auto"/>
            </w:tcBorders>
            <w:noWrap/>
            <w:vAlign w:val="center"/>
            <w:hideMark/>
          </w:tcPr>
          <w:p w14:paraId="7FAA555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04FE6A76"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31D3925"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6421 Naknade za koncesije</w:t>
            </w:r>
          </w:p>
        </w:tc>
        <w:tc>
          <w:tcPr>
            <w:tcW w:w="1134" w:type="dxa"/>
            <w:tcBorders>
              <w:top w:val="single" w:sz="4" w:space="0" w:color="auto"/>
              <w:left w:val="nil"/>
              <w:bottom w:val="single" w:sz="4" w:space="0" w:color="auto"/>
              <w:right w:val="single" w:sz="4" w:space="0" w:color="auto"/>
            </w:tcBorders>
            <w:noWrap/>
            <w:vAlign w:val="center"/>
            <w:hideMark/>
          </w:tcPr>
          <w:p w14:paraId="732632A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36.594,48</w:t>
            </w:r>
          </w:p>
        </w:tc>
        <w:tc>
          <w:tcPr>
            <w:tcW w:w="1276" w:type="dxa"/>
            <w:tcBorders>
              <w:top w:val="single" w:sz="4" w:space="0" w:color="auto"/>
              <w:left w:val="nil"/>
              <w:bottom w:val="single" w:sz="4" w:space="0" w:color="auto"/>
              <w:right w:val="single" w:sz="4" w:space="0" w:color="auto"/>
            </w:tcBorders>
            <w:noWrap/>
            <w:vAlign w:val="center"/>
            <w:hideMark/>
          </w:tcPr>
          <w:p w14:paraId="1B7143C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342C5F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39.645,08</w:t>
            </w:r>
          </w:p>
        </w:tc>
        <w:tc>
          <w:tcPr>
            <w:tcW w:w="992" w:type="dxa"/>
            <w:tcBorders>
              <w:top w:val="single" w:sz="4" w:space="0" w:color="auto"/>
              <w:left w:val="nil"/>
              <w:bottom w:val="single" w:sz="4" w:space="0" w:color="auto"/>
              <w:right w:val="single" w:sz="4" w:space="0" w:color="auto"/>
            </w:tcBorders>
            <w:noWrap/>
            <w:vAlign w:val="center"/>
            <w:hideMark/>
          </w:tcPr>
          <w:p w14:paraId="13B0B0C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108,34%</w:t>
            </w:r>
          </w:p>
        </w:tc>
        <w:tc>
          <w:tcPr>
            <w:tcW w:w="850" w:type="dxa"/>
            <w:tcBorders>
              <w:top w:val="single" w:sz="4" w:space="0" w:color="auto"/>
              <w:left w:val="nil"/>
              <w:bottom w:val="single" w:sz="4" w:space="0" w:color="auto"/>
              <w:right w:val="single" w:sz="4" w:space="0" w:color="auto"/>
            </w:tcBorders>
            <w:noWrap/>
            <w:vAlign w:val="center"/>
            <w:hideMark/>
          </w:tcPr>
          <w:p w14:paraId="7C7A904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075FD1C1"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F46E2D9"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6422 Prihodi od zakupa i iznajmljivanja imovine</w:t>
            </w:r>
          </w:p>
        </w:tc>
        <w:tc>
          <w:tcPr>
            <w:tcW w:w="1134" w:type="dxa"/>
            <w:tcBorders>
              <w:top w:val="single" w:sz="4" w:space="0" w:color="auto"/>
              <w:left w:val="nil"/>
              <w:bottom w:val="single" w:sz="4" w:space="0" w:color="auto"/>
              <w:right w:val="single" w:sz="4" w:space="0" w:color="auto"/>
            </w:tcBorders>
            <w:noWrap/>
            <w:vAlign w:val="center"/>
            <w:hideMark/>
          </w:tcPr>
          <w:p w14:paraId="4D79583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12.537,34</w:t>
            </w:r>
          </w:p>
        </w:tc>
        <w:tc>
          <w:tcPr>
            <w:tcW w:w="1276" w:type="dxa"/>
            <w:tcBorders>
              <w:top w:val="single" w:sz="4" w:space="0" w:color="auto"/>
              <w:left w:val="nil"/>
              <w:bottom w:val="single" w:sz="4" w:space="0" w:color="auto"/>
              <w:right w:val="single" w:sz="4" w:space="0" w:color="auto"/>
            </w:tcBorders>
            <w:noWrap/>
            <w:vAlign w:val="center"/>
            <w:hideMark/>
          </w:tcPr>
          <w:p w14:paraId="433A882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7862D4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8.517,22</w:t>
            </w:r>
          </w:p>
        </w:tc>
        <w:tc>
          <w:tcPr>
            <w:tcW w:w="992" w:type="dxa"/>
            <w:tcBorders>
              <w:top w:val="single" w:sz="4" w:space="0" w:color="auto"/>
              <w:left w:val="nil"/>
              <w:bottom w:val="single" w:sz="4" w:space="0" w:color="auto"/>
              <w:right w:val="single" w:sz="4" w:space="0" w:color="auto"/>
            </w:tcBorders>
            <w:noWrap/>
            <w:vAlign w:val="center"/>
            <w:hideMark/>
          </w:tcPr>
          <w:p w14:paraId="31834F2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67,93%</w:t>
            </w:r>
          </w:p>
        </w:tc>
        <w:tc>
          <w:tcPr>
            <w:tcW w:w="850" w:type="dxa"/>
            <w:tcBorders>
              <w:top w:val="single" w:sz="4" w:space="0" w:color="auto"/>
              <w:left w:val="nil"/>
              <w:bottom w:val="single" w:sz="4" w:space="0" w:color="auto"/>
              <w:right w:val="single" w:sz="4" w:space="0" w:color="auto"/>
            </w:tcBorders>
            <w:noWrap/>
            <w:vAlign w:val="center"/>
            <w:hideMark/>
          </w:tcPr>
          <w:p w14:paraId="1580C05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1B97445C"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01FE8E2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6423 Naknada za korištenje nefinancijske imovine</w:t>
            </w:r>
          </w:p>
        </w:tc>
        <w:tc>
          <w:tcPr>
            <w:tcW w:w="1134" w:type="dxa"/>
            <w:tcBorders>
              <w:top w:val="single" w:sz="4" w:space="0" w:color="auto"/>
              <w:left w:val="nil"/>
              <w:bottom w:val="single" w:sz="4" w:space="0" w:color="auto"/>
              <w:right w:val="single" w:sz="4" w:space="0" w:color="auto"/>
            </w:tcBorders>
            <w:noWrap/>
            <w:vAlign w:val="center"/>
            <w:hideMark/>
          </w:tcPr>
          <w:p w14:paraId="1DA0ABD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6.506,97</w:t>
            </w:r>
          </w:p>
        </w:tc>
        <w:tc>
          <w:tcPr>
            <w:tcW w:w="1276" w:type="dxa"/>
            <w:tcBorders>
              <w:top w:val="single" w:sz="4" w:space="0" w:color="auto"/>
              <w:left w:val="nil"/>
              <w:bottom w:val="single" w:sz="4" w:space="0" w:color="auto"/>
              <w:right w:val="single" w:sz="4" w:space="0" w:color="auto"/>
            </w:tcBorders>
            <w:noWrap/>
            <w:vAlign w:val="center"/>
            <w:hideMark/>
          </w:tcPr>
          <w:p w14:paraId="37EC1A2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7B39DC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304,88</w:t>
            </w:r>
          </w:p>
        </w:tc>
        <w:tc>
          <w:tcPr>
            <w:tcW w:w="992" w:type="dxa"/>
            <w:tcBorders>
              <w:top w:val="single" w:sz="4" w:space="0" w:color="auto"/>
              <w:left w:val="nil"/>
              <w:bottom w:val="single" w:sz="4" w:space="0" w:color="auto"/>
              <w:right w:val="single" w:sz="4" w:space="0" w:color="auto"/>
            </w:tcBorders>
            <w:noWrap/>
            <w:vAlign w:val="center"/>
            <w:hideMark/>
          </w:tcPr>
          <w:p w14:paraId="40B9FA0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4,69%</w:t>
            </w:r>
          </w:p>
        </w:tc>
        <w:tc>
          <w:tcPr>
            <w:tcW w:w="850" w:type="dxa"/>
            <w:tcBorders>
              <w:top w:val="single" w:sz="4" w:space="0" w:color="auto"/>
              <w:left w:val="nil"/>
              <w:bottom w:val="single" w:sz="4" w:space="0" w:color="auto"/>
              <w:right w:val="single" w:sz="4" w:space="0" w:color="auto"/>
            </w:tcBorders>
            <w:noWrap/>
            <w:vAlign w:val="center"/>
            <w:hideMark/>
          </w:tcPr>
          <w:p w14:paraId="39B97A5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0C97E38E"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5262E5A"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6429 Ostali prihodi od nefinancijske imovine</w:t>
            </w:r>
          </w:p>
        </w:tc>
        <w:tc>
          <w:tcPr>
            <w:tcW w:w="1134" w:type="dxa"/>
            <w:tcBorders>
              <w:top w:val="single" w:sz="4" w:space="0" w:color="auto"/>
              <w:left w:val="nil"/>
              <w:bottom w:val="single" w:sz="4" w:space="0" w:color="auto"/>
              <w:right w:val="single" w:sz="4" w:space="0" w:color="auto"/>
            </w:tcBorders>
            <w:noWrap/>
            <w:vAlign w:val="center"/>
            <w:hideMark/>
          </w:tcPr>
          <w:p w14:paraId="74CCFD9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2.966,38</w:t>
            </w:r>
          </w:p>
        </w:tc>
        <w:tc>
          <w:tcPr>
            <w:tcW w:w="1276" w:type="dxa"/>
            <w:tcBorders>
              <w:top w:val="single" w:sz="4" w:space="0" w:color="auto"/>
              <w:left w:val="nil"/>
              <w:bottom w:val="single" w:sz="4" w:space="0" w:color="auto"/>
              <w:right w:val="single" w:sz="4" w:space="0" w:color="auto"/>
            </w:tcBorders>
            <w:noWrap/>
            <w:vAlign w:val="center"/>
            <w:hideMark/>
          </w:tcPr>
          <w:p w14:paraId="772AAF2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B8F394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2.172,73</w:t>
            </w:r>
          </w:p>
        </w:tc>
        <w:tc>
          <w:tcPr>
            <w:tcW w:w="992" w:type="dxa"/>
            <w:tcBorders>
              <w:top w:val="single" w:sz="4" w:space="0" w:color="auto"/>
              <w:left w:val="nil"/>
              <w:bottom w:val="single" w:sz="4" w:space="0" w:color="auto"/>
              <w:right w:val="single" w:sz="4" w:space="0" w:color="auto"/>
            </w:tcBorders>
            <w:noWrap/>
            <w:vAlign w:val="center"/>
            <w:hideMark/>
          </w:tcPr>
          <w:p w14:paraId="009509E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73,25%</w:t>
            </w:r>
          </w:p>
        </w:tc>
        <w:tc>
          <w:tcPr>
            <w:tcW w:w="850" w:type="dxa"/>
            <w:tcBorders>
              <w:top w:val="single" w:sz="4" w:space="0" w:color="auto"/>
              <w:left w:val="nil"/>
              <w:bottom w:val="single" w:sz="4" w:space="0" w:color="auto"/>
              <w:right w:val="single" w:sz="4" w:space="0" w:color="auto"/>
            </w:tcBorders>
            <w:noWrap/>
            <w:vAlign w:val="center"/>
            <w:hideMark/>
          </w:tcPr>
          <w:p w14:paraId="70A888E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17FC1319"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A016613"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65 Prihodi od upravnih i administrativnih pristojbi, pristojbi po posebnim propisima i naknada</w:t>
            </w:r>
          </w:p>
        </w:tc>
        <w:tc>
          <w:tcPr>
            <w:tcW w:w="1134" w:type="dxa"/>
            <w:tcBorders>
              <w:top w:val="single" w:sz="4" w:space="0" w:color="auto"/>
              <w:left w:val="nil"/>
              <w:bottom w:val="single" w:sz="4" w:space="0" w:color="auto"/>
              <w:right w:val="single" w:sz="4" w:space="0" w:color="auto"/>
            </w:tcBorders>
            <w:noWrap/>
            <w:vAlign w:val="center"/>
            <w:hideMark/>
          </w:tcPr>
          <w:p w14:paraId="62B5B62D"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690.771,41</w:t>
            </w:r>
          </w:p>
        </w:tc>
        <w:tc>
          <w:tcPr>
            <w:tcW w:w="1276" w:type="dxa"/>
            <w:tcBorders>
              <w:top w:val="single" w:sz="4" w:space="0" w:color="auto"/>
              <w:left w:val="nil"/>
              <w:bottom w:val="single" w:sz="4" w:space="0" w:color="auto"/>
              <w:right w:val="single" w:sz="4" w:space="0" w:color="auto"/>
            </w:tcBorders>
            <w:noWrap/>
            <w:vAlign w:val="center"/>
            <w:hideMark/>
          </w:tcPr>
          <w:p w14:paraId="701ABCED"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1.455.833,00</w:t>
            </w:r>
          </w:p>
        </w:tc>
        <w:tc>
          <w:tcPr>
            <w:tcW w:w="1134" w:type="dxa"/>
            <w:tcBorders>
              <w:top w:val="single" w:sz="4" w:space="0" w:color="auto"/>
              <w:left w:val="nil"/>
              <w:bottom w:val="single" w:sz="4" w:space="0" w:color="auto"/>
              <w:right w:val="single" w:sz="4" w:space="0" w:color="auto"/>
            </w:tcBorders>
            <w:noWrap/>
            <w:vAlign w:val="center"/>
            <w:hideMark/>
          </w:tcPr>
          <w:p w14:paraId="4CCED578"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667.944,28</w:t>
            </w:r>
          </w:p>
        </w:tc>
        <w:tc>
          <w:tcPr>
            <w:tcW w:w="992" w:type="dxa"/>
            <w:tcBorders>
              <w:top w:val="single" w:sz="4" w:space="0" w:color="auto"/>
              <w:left w:val="nil"/>
              <w:bottom w:val="single" w:sz="4" w:space="0" w:color="auto"/>
              <w:right w:val="single" w:sz="4" w:space="0" w:color="auto"/>
            </w:tcBorders>
            <w:noWrap/>
            <w:vAlign w:val="center"/>
            <w:hideMark/>
          </w:tcPr>
          <w:p w14:paraId="35E042B9"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96,70%</w:t>
            </w:r>
          </w:p>
        </w:tc>
        <w:tc>
          <w:tcPr>
            <w:tcW w:w="850" w:type="dxa"/>
            <w:tcBorders>
              <w:top w:val="single" w:sz="4" w:space="0" w:color="auto"/>
              <w:left w:val="nil"/>
              <w:bottom w:val="single" w:sz="4" w:space="0" w:color="auto"/>
              <w:right w:val="single" w:sz="4" w:space="0" w:color="auto"/>
            </w:tcBorders>
            <w:noWrap/>
            <w:vAlign w:val="center"/>
            <w:hideMark/>
          </w:tcPr>
          <w:p w14:paraId="776C7CC9"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45,88%</w:t>
            </w:r>
          </w:p>
        </w:tc>
      </w:tr>
      <w:tr w:rsidR="00E4132E" w:rsidRPr="00C176CE" w14:paraId="751FDF32"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C756519"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651 Upravne i administrativne pristojbe</w:t>
            </w:r>
          </w:p>
        </w:tc>
        <w:tc>
          <w:tcPr>
            <w:tcW w:w="1134" w:type="dxa"/>
            <w:tcBorders>
              <w:top w:val="single" w:sz="4" w:space="0" w:color="auto"/>
              <w:left w:val="nil"/>
              <w:bottom w:val="single" w:sz="4" w:space="0" w:color="auto"/>
              <w:right w:val="single" w:sz="4" w:space="0" w:color="auto"/>
            </w:tcBorders>
            <w:noWrap/>
            <w:vAlign w:val="center"/>
            <w:hideMark/>
          </w:tcPr>
          <w:p w14:paraId="7EB440B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27.164,53</w:t>
            </w:r>
          </w:p>
        </w:tc>
        <w:tc>
          <w:tcPr>
            <w:tcW w:w="1276" w:type="dxa"/>
            <w:tcBorders>
              <w:top w:val="single" w:sz="4" w:space="0" w:color="auto"/>
              <w:left w:val="nil"/>
              <w:bottom w:val="single" w:sz="4" w:space="0" w:color="auto"/>
              <w:right w:val="single" w:sz="4" w:space="0" w:color="auto"/>
            </w:tcBorders>
            <w:noWrap/>
            <w:vAlign w:val="center"/>
            <w:hideMark/>
          </w:tcPr>
          <w:p w14:paraId="6423245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334F2B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27.582,06</w:t>
            </w:r>
          </w:p>
        </w:tc>
        <w:tc>
          <w:tcPr>
            <w:tcW w:w="992" w:type="dxa"/>
            <w:tcBorders>
              <w:top w:val="single" w:sz="4" w:space="0" w:color="auto"/>
              <w:left w:val="nil"/>
              <w:bottom w:val="single" w:sz="4" w:space="0" w:color="auto"/>
              <w:right w:val="single" w:sz="4" w:space="0" w:color="auto"/>
            </w:tcBorders>
            <w:noWrap/>
            <w:vAlign w:val="center"/>
            <w:hideMark/>
          </w:tcPr>
          <w:p w14:paraId="114F642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101,54%</w:t>
            </w:r>
          </w:p>
        </w:tc>
        <w:tc>
          <w:tcPr>
            <w:tcW w:w="850" w:type="dxa"/>
            <w:tcBorders>
              <w:top w:val="single" w:sz="4" w:space="0" w:color="auto"/>
              <w:left w:val="nil"/>
              <w:bottom w:val="single" w:sz="4" w:space="0" w:color="auto"/>
              <w:right w:val="single" w:sz="4" w:space="0" w:color="auto"/>
            </w:tcBorders>
            <w:noWrap/>
            <w:vAlign w:val="center"/>
            <w:hideMark/>
          </w:tcPr>
          <w:p w14:paraId="2DC18BE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7BB5420"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2C284A9"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6513 Ostale upravne pristojbe i naknade</w:t>
            </w:r>
          </w:p>
        </w:tc>
        <w:tc>
          <w:tcPr>
            <w:tcW w:w="1134" w:type="dxa"/>
            <w:tcBorders>
              <w:top w:val="single" w:sz="4" w:space="0" w:color="auto"/>
              <w:left w:val="nil"/>
              <w:bottom w:val="single" w:sz="4" w:space="0" w:color="auto"/>
              <w:right w:val="single" w:sz="4" w:space="0" w:color="auto"/>
            </w:tcBorders>
            <w:noWrap/>
            <w:vAlign w:val="center"/>
            <w:hideMark/>
          </w:tcPr>
          <w:p w14:paraId="5B683F3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9,19</w:t>
            </w:r>
          </w:p>
        </w:tc>
        <w:tc>
          <w:tcPr>
            <w:tcW w:w="1276" w:type="dxa"/>
            <w:tcBorders>
              <w:top w:val="single" w:sz="4" w:space="0" w:color="auto"/>
              <w:left w:val="nil"/>
              <w:bottom w:val="single" w:sz="4" w:space="0" w:color="auto"/>
              <w:right w:val="single" w:sz="4" w:space="0" w:color="auto"/>
            </w:tcBorders>
            <w:noWrap/>
            <w:vAlign w:val="center"/>
            <w:hideMark/>
          </w:tcPr>
          <w:p w14:paraId="494D98B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0E9654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4.707,18</w:t>
            </w:r>
          </w:p>
        </w:tc>
        <w:tc>
          <w:tcPr>
            <w:tcW w:w="992" w:type="dxa"/>
            <w:tcBorders>
              <w:top w:val="single" w:sz="4" w:space="0" w:color="auto"/>
              <w:left w:val="nil"/>
              <w:bottom w:val="single" w:sz="4" w:space="0" w:color="auto"/>
              <w:right w:val="single" w:sz="4" w:space="0" w:color="auto"/>
            </w:tcBorders>
            <w:noWrap/>
            <w:vAlign w:val="center"/>
            <w:hideMark/>
          </w:tcPr>
          <w:p w14:paraId="54DE12E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51220,67%</w:t>
            </w:r>
          </w:p>
        </w:tc>
        <w:tc>
          <w:tcPr>
            <w:tcW w:w="850" w:type="dxa"/>
            <w:tcBorders>
              <w:top w:val="single" w:sz="4" w:space="0" w:color="auto"/>
              <w:left w:val="nil"/>
              <w:bottom w:val="single" w:sz="4" w:space="0" w:color="auto"/>
              <w:right w:val="single" w:sz="4" w:space="0" w:color="auto"/>
            </w:tcBorders>
            <w:noWrap/>
            <w:vAlign w:val="center"/>
            <w:hideMark/>
          </w:tcPr>
          <w:p w14:paraId="6687184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3E10CD9A"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89744E4"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6514 Ostale pristojbe i naknade</w:t>
            </w:r>
          </w:p>
        </w:tc>
        <w:tc>
          <w:tcPr>
            <w:tcW w:w="1134" w:type="dxa"/>
            <w:tcBorders>
              <w:top w:val="single" w:sz="4" w:space="0" w:color="auto"/>
              <w:left w:val="nil"/>
              <w:bottom w:val="single" w:sz="4" w:space="0" w:color="auto"/>
              <w:right w:val="single" w:sz="4" w:space="0" w:color="auto"/>
            </w:tcBorders>
            <w:noWrap/>
            <w:vAlign w:val="center"/>
            <w:hideMark/>
          </w:tcPr>
          <w:p w14:paraId="7E3A9C9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27.155,34</w:t>
            </w:r>
          </w:p>
        </w:tc>
        <w:tc>
          <w:tcPr>
            <w:tcW w:w="1276" w:type="dxa"/>
            <w:tcBorders>
              <w:top w:val="single" w:sz="4" w:space="0" w:color="auto"/>
              <w:left w:val="nil"/>
              <w:bottom w:val="single" w:sz="4" w:space="0" w:color="auto"/>
              <w:right w:val="single" w:sz="4" w:space="0" w:color="auto"/>
            </w:tcBorders>
            <w:noWrap/>
            <w:vAlign w:val="center"/>
            <w:hideMark/>
          </w:tcPr>
          <w:p w14:paraId="29955A4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1B5AD3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22.874,88</w:t>
            </w:r>
          </w:p>
        </w:tc>
        <w:tc>
          <w:tcPr>
            <w:tcW w:w="992" w:type="dxa"/>
            <w:tcBorders>
              <w:top w:val="single" w:sz="4" w:space="0" w:color="auto"/>
              <w:left w:val="nil"/>
              <w:bottom w:val="single" w:sz="4" w:space="0" w:color="auto"/>
              <w:right w:val="single" w:sz="4" w:space="0" w:color="auto"/>
            </w:tcBorders>
            <w:noWrap/>
            <w:vAlign w:val="center"/>
            <w:hideMark/>
          </w:tcPr>
          <w:p w14:paraId="11C2D2C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84,24%</w:t>
            </w:r>
          </w:p>
        </w:tc>
        <w:tc>
          <w:tcPr>
            <w:tcW w:w="850" w:type="dxa"/>
            <w:tcBorders>
              <w:top w:val="single" w:sz="4" w:space="0" w:color="auto"/>
              <w:left w:val="nil"/>
              <w:bottom w:val="single" w:sz="4" w:space="0" w:color="auto"/>
              <w:right w:val="single" w:sz="4" w:space="0" w:color="auto"/>
            </w:tcBorders>
            <w:noWrap/>
            <w:vAlign w:val="center"/>
            <w:hideMark/>
          </w:tcPr>
          <w:p w14:paraId="7A1CCDD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6883086"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5AC5E65"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652 Prihodi po posebnim propisima</w:t>
            </w:r>
          </w:p>
        </w:tc>
        <w:tc>
          <w:tcPr>
            <w:tcW w:w="1134" w:type="dxa"/>
            <w:tcBorders>
              <w:top w:val="single" w:sz="4" w:space="0" w:color="auto"/>
              <w:left w:val="nil"/>
              <w:bottom w:val="single" w:sz="4" w:space="0" w:color="auto"/>
              <w:right w:val="single" w:sz="4" w:space="0" w:color="auto"/>
            </w:tcBorders>
            <w:noWrap/>
            <w:vAlign w:val="center"/>
            <w:hideMark/>
          </w:tcPr>
          <w:p w14:paraId="60AE0D2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37.687,21</w:t>
            </w:r>
          </w:p>
        </w:tc>
        <w:tc>
          <w:tcPr>
            <w:tcW w:w="1276" w:type="dxa"/>
            <w:tcBorders>
              <w:top w:val="single" w:sz="4" w:space="0" w:color="auto"/>
              <w:left w:val="nil"/>
              <w:bottom w:val="single" w:sz="4" w:space="0" w:color="auto"/>
              <w:right w:val="single" w:sz="4" w:space="0" w:color="auto"/>
            </w:tcBorders>
            <w:noWrap/>
            <w:vAlign w:val="center"/>
            <w:hideMark/>
          </w:tcPr>
          <w:p w14:paraId="103C51F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5202ED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36.107,55</w:t>
            </w:r>
          </w:p>
        </w:tc>
        <w:tc>
          <w:tcPr>
            <w:tcW w:w="992" w:type="dxa"/>
            <w:tcBorders>
              <w:top w:val="single" w:sz="4" w:space="0" w:color="auto"/>
              <w:left w:val="nil"/>
              <w:bottom w:val="single" w:sz="4" w:space="0" w:color="auto"/>
              <w:right w:val="single" w:sz="4" w:space="0" w:color="auto"/>
            </w:tcBorders>
            <w:noWrap/>
            <w:vAlign w:val="center"/>
            <w:hideMark/>
          </w:tcPr>
          <w:p w14:paraId="6EB0DE7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95,81%</w:t>
            </w:r>
          </w:p>
        </w:tc>
        <w:tc>
          <w:tcPr>
            <w:tcW w:w="850" w:type="dxa"/>
            <w:tcBorders>
              <w:top w:val="single" w:sz="4" w:space="0" w:color="auto"/>
              <w:left w:val="nil"/>
              <w:bottom w:val="single" w:sz="4" w:space="0" w:color="auto"/>
              <w:right w:val="single" w:sz="4" w:space="0" w:color="auto"/>
            </w:tcBorders>
            <w:noWrap/>
            <w:vAlign w:val="center"/>
            <w:hideMark/>
          </w:tcPr>
          <w:p w14:paraId="125373A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49A5F2F"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1BA4544"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6522 Prihodi vodnog gospodarstva</w:t>
            </w:r>
          </w:p>
        </w:tc>
        <w:tc>
          <w:tcPr>
            <w:tcW w:w="1134" w:type="dxa"/>
            <w:tcBorders>
              <w:top w:val="single" w:sz="4" w:space="0" w:color="auto"/>
              <w:left w:val="nil"/>
              <w:bottom w:val="single" w:sz="4" w:space="0" w:color="auto"/>
              <w:right w:val="single" w:sz="4" w:space="0" w:color="auto"/>
            </w:tcBorders>
            <w:noWrap/>
            <w:vAlign w:val="center"/>
            <w:hideMark/>
          </w:tcPr>
          <w:p w14:paraId="7200319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2.005,22</w:t>
            </w:r>
          </w:p>
        </w:tc>
        <w:tc>
          <w:tcPr>
            <w:tcW w:w="1276" w:type="dxa"/>
            <w:tcBorders>
              <w:top w:val="single" w:sz="4" w:space="0" w:color="auto"/>
              <w:left w:val="nil"/>
              <w:bottom w:val="single" w:sz="4" w:space="0" w:color="auto"/>
              <w:right w:val="single" w:sz="4" w:space="0" w:color="auto"/>
            </w:tcBorders>
            <w:noWrap/>
            <w:vAlign w:val="center"/>
            <w:hideMark/>
          </w:tcPr>
          <w:p w14:paraId="0C7A8F2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4D267D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484,25</w:t>
            </w:r>
          </w:p>
        </w:tc>
        <w:tc>
          <w:tcPr>
            <w:tcW w:w="992" w:type="dxa"/>
            <w:tcBorders>
              <w:top w:val="single" w:sz="4" w:space="0" w:color="auto"/>
              <w:left w:val="nil"/>
              <w:bottom w:val="single" w:sz="4" w:space="0" w:color="auto"/>
              <w:right w:val="single" w:sz="4" w:space="0" w:color="auto"/>
            </w:tcBorders>
            <w:noWrap/>
            <w:vAlign w:val="center"/>
            <w:hideMark/>
          </w:tcPr>
          <w:p w14:paraId="26E778E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24,15%</w:t>
            </w:r>
          </w:p>
        </w:tc>
        <w:tc>
          <w:tcPr>
            <w:tcW w:w="850" w:type="dxa"/>
            <w:tcBorders>
              <w:top w:val="single" w:sz="4" w:space="0" w:color="auto"/>
              <w:left w:val="nil"/>
              <w:bottom w:val="single" w:sz="4" w:space="0" w:color="auto"/>
              <w:right w:val="single" w:sz="4" w:space="0" w:color="auto"/>
            </w:tcBorders>
            <w:noWrap/>
            <w:vAlign w:val="center"/>
            <w:hideMark/>
          </w:tcPr>
          <w:p w14:paraId="19170EA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107A79E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142563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6526 Ostali nespomenuti prihodi</w:t>
            </w:r>
          </w:p>
        </w:tc>
        <w:tc>
          <w:tcPr>
            <w:tcW w:w="1134" w:type="dxa"/>
            <w:tcBorders>
              <w:top w:val="single" w:sz="4" w:space="0" w:color="auto"/>
              <w:left w:val="nil"/>
              <w:bottom w:val="single" w:sz="4" w:space="0" w:color="auto"/>
              <w:right w:val="single" w:sz="4" w:space="0" w:color="auto"/>
            </w:tcBorders>
            <w:noWrap/>
            <w:vAlign w:val="center"/>
            <w:hideMark/>
          </w:tcPr>
          <w:p w14:paraId="78F2EC3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35.681,99</w:t>
            </w:r>
          </w:p>
        </w:tc>
        <w:tc>
          <w:tcPr>
            <w:tcW w:w="1276" w:type="dxa"/>
            <w:tcBorders>
              <w:top w:val="single" w:sz="4" w:space="0" w:color="auto"/>
              <w:left w:val="nil"/>
              <w:bottom w:val="single" w:sz="4" w:space="0" w:color="auto"/>
              <w:right w:val="single" w:sz="4" w:space="0" w:color="auto"/>
            </w:tcBorders>
            <w:noWrap/>
            <w:vAlign w:val="center"/>
            <w:hideMark/>
          </w:tcPr>
          <w:p w14:paraId="1A5C476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12C236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35.623,30</w:t>
            </w:r>
          </w:p>
        </w:tc>
        <w:tc>
          <w:tcPr>
            <w:tcW w:w="992" w:type="dxa"/>
            <w:tcBorders>
              <w:top w:val="single" w:sz="4" w:space="0" w:color="auto"/>
              <w:left w:val="nil"/>
              <w:bottom w:val="single" w:sz="4" w:space="0" w:color="auto"/>
              <w:right w:val="single" w:sz="4" w:space="0" w:color="auto"/>
            </w:tcBorders>
            <w:noWrap/>
            <w:vAlign w:val="center"/>
            <w:hideMark/>
          </w:tcPr>
          <w:p w14:paraId="75569F8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99,84%</w:t>
            </w:r>
          </w:p>
        </w:tc>
        <w:tc>
          <w:tcPr>
            <w:tcW w:w="850" w:type="dxa"/>
            <w:tcBorders>
              <w:top w:val="single" w:sz="4" w:space="0" w:color="auto"/>
              <w:left w:val="nil"/>
              <w:bottom w:val="single" w:sz="4" w:space="0" w:color="auto"/>
              <w:right w:val="single" w:sz="4" w:space="0" w:color="auto"/>
            </w:tcBorders>
            <w:noWrap/>
            <w:vAlign w:val="center"/>
            <w:hideMark/>
          </w:tcPr>
          <w:p w14:paraId="1732BC9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DB62811"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5A436FD"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653 Komunalni doprinosi i naknade</w:t>
            </w:r>
          </w:p>
        </w:tc>
        <w:tc>
          <w:tcPr>
            <w:tcW w:w="1134" w:type="dxa"/>
            <w:tcBorders>
              <w:top w:val="single" w:sz="4" w:space="0" w:color="auto"/>
              <w:left w:val="nil"/>
              <w:bottom w:val="single" w:sz="4" w:space="0" w:color="auto"/>
              <w:right w:val="single" w:sz="4" w:space="0" w:color="auto"/>
            </w:tcBorders>
            <w:noWrap/>
            <w:vAlign w:val="center"/>
            <w:hideMark/>
          </w:tcPr>
          <w:p w14:paraId="47DE631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625.919,67</w:t>
            </w:r>
          </w:p>
        </w:tc>
        <w:tc>
          <w:tcPr>
            <w:tcW w:w="1276" w:type="dxa"/>
            <w:tcBorders>
              <w:top w:val="single" w:sz="4" w:space="0" w:color="auto"/>
              <w:left w:val="nil"/>
              <w:bottom w:val="single" w:sz="4" w:space="0" w:color="auto"/>
              <w:right w:val="single" w:sz="4" w:space="0" w:color="auto"/>
            </w:tcBorders>
            <w:noWrap/>
            <w:vAlign w:val="center"/>
            <w:hideMark/>
          </w:tcPr>
          <w:p w14:paraId="398C921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0CD7EA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604.254,67</w:t>
            </w:r>
          </w:p>
        </w:tc>
        <w:tc>
          <w:tcPr>
            <w:tcW w:w="992" w:type="dxa"/>
            <w:tcBorders>
              <w:top w:val="single" w:sz="4" w:space="0" w:color="auto"/>
              <w:left w:val="nil"/>
              <w:bottom w:val="single" w:sz="4" w:space="0" w:color="auto"/>
              <w:right w:val="single" w:sz="4" w:space="0" w:color="auto"/>
            </w:tcBorders>
            <w:noWrap/>
            <w:vAlign w:val="center"/>
            <w:hideMark/>
          </w:tcPr>
          <w:p w14:paraId="4680C80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96,54%</w:t>
            </w:r>
          </w:p>
        </w:tc>
        <w:tc>
          <w:tcPr>
            <w:tcW w:w="850" w:type="dxa"/>
            <w:tcBorders>
              <w:top w:val="single" w:sz="4" w:space="0" w:color="auto"/>
              <w:left w:val="nil"/>
              <w:bottom w:val="single" w:sz="4" w:space="0" w:color="auto"/>
              <w:right w:val="single" w:sz="4" w:space="0" w:color="auto"/>
            </w:tcBorders>
            <w:noWrap/>
            <w:vAlign w:val="center"/>
            <w:hideMark/>
          </w:tcPr>
          <w:p w14:paraId="5585811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5E131DA4"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02C16C6"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6531 Komunalni doprinosi</w:t>
            </w:r>
          </w:p>
        </w:tc>
        <w:tc>
          <w:tcPr>
            <w:tcW w:w="1134" w:type="dxa"/>
            <w:tcBorders>
              <w:top w:val="single" w:sz="4" w:space="0" w:color="auto"/>
              <w:left w:val="nil"/>
              <w:bottom w:val="single" w:sz="4" w:space="0" w:color="auto"/>
              <w:right w:val="single" w:sz="4" w:space="0" w:color="auto"/>
            </w:tcBorders>
            <w:noWrap/>
            <w:vAlign w:val="center"/>
            <w:hideMark/>
          </w:tcPr>
          <w:p w14:paraId="46729AD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412.672,85</w:t>
            </w:r>
          </w:p>
        </w:tc>
        <w:tc>
          <w:tcPr>
            <w:tcW w:w="1276" w:type="dxa"/>
            <w:tcBorders>
              <w:top w:val="single" w:sz="4" w:space="0" w:color="auto"/>
              <w:left w:val="nil"/>
              <w:bottom w:val="single" w:sz="4" w:space="0" w:color="auto"/>
              <w:right w:val="single" w:sz="4" w:space="0" w:color="auto"/>
            </w:tcBorders>
            <w:noWrap/>
            <w:vAlign w:val="center"/>
            <w:hideMark/>
          </w:tcPr>
          <w:p w14:paraId="35AB466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6B8D9E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375.371,67</w:t>
            </w:r>
          </w:p>
        </w:tc>
        <w:tc>
          <w:tcPr>
            <w:tcW w:w="992" w:type="dxa"/>
            <w:tcBorders>
              <w:top w:val="single" w:sz="4" w:space="0" w:color="auto"/>
              <w:left w:val="nil"/>
              <w:bottom w:val="single" w:sz="4" w:space="0" w:color="auto"/>
              <w:right w:val="single" w:sz="4" w:space="0" w:color="auto"/>
            </w:tcBorders>
            <w:noWrap/>
            <w:vAlign w:val="center"/>
            <w:hideMark/>
          </w:tcPr>
          <w:p w14:paraId="7C8B34E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90,96%</w:t>
            </w:r>
          </w:p>
        </w:tc>
        <w:tc>
          <w:tcPr>
            <w:tcW w:w="850" w:type="dxa"/>
            <w:tcBorders>
              <w:top w:val="single" w:sz="4" w:space="0" w:color="auto"/>
              <w:left w:val="nil"/>
              <w:bottom w:val="single" w:sz="4" w:space="0" w:color="auto"/>
              <w:right w:val="single" w:sz="4" w:space="0" w:color="auto"/>
            </w:tcBorders>
            <w:noWrap/>
            <w:vAlign w:val="center"/>
            <w:hideMark/>
          </w:tcPr>
          <w:p w14:paraId="0379432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B4468B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E6505EE"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6532 Komunalne naknade</w:t>
            </w:r>
          </w:p>
        </w:tc>
        <w:tc>
          <w:tcPr>
            <w:tcW w:w="1134" w:type="dxa"/>
            <w:tcBorders>
              <w:top w:val="single" w:sz="4" w:space="0" w:color="auto"/>
              <w:left w:val="nil"/>
              <w:bottom w:val="single" w:sz="4" w:space="0" w:color="auto"/>
              <w:right w:val="single" w:sz="4" w:space="0" w:color="auto"/>
            </w:tcBorders>
            <w:noWrap/>
            <w:vAlign w:val="center"/>
            <w:hideMark/>
          </w:tcPr>
          <w:p w14:paraId="24A13DC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213.246,82</w:t>
            </w:r>
          </w:p>
        </w:tc>
        <w:tc>
          <w:tcPr>
            <w:tcW w:w="1276" w:type="dxa"/>
            <w:tcBorders>
              <w:top w:val="single" w:sz="4" w:space="0" w:color="auto"/>
              <w:left w:val="nil"/>
              <w:bottom w:val="single" w:sz="4" w:space="0" w:color="auto"/>
              <w:right w:val="single" w:sz="4" w:space="0" w:color="auto"/>
            </w:tcBorders>
            <w:noWrap/>
            <w:vAlign w:val="center"/>
            <w:hideMark/>
          </w:tcPr>
          <w:p w14:paraId="58CBA54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178F7DA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228.883,00</w:t>
            </w:r>
          </w:p>
        </w:tc>
        <w:tc>
          <w:tcPr>
            <w:tcW w:w="992" w:type="dxa"/>
            <w:tcBorders>
              <w:top w:val="single" w:sz="4" w:space="0" w:color="auto"/>
              <w:left w:val="nil"/>
              <w:bottom w:val="single" w:sz="4" w:space="0" w:color="auto"/>
              <w:right w:val="single" w:sz="4" w:space="0" w:color="auto"/>
            </w:tcBorders>
            <w:noWrap/>
            <w:vAlign w:val="center"/>
            <w:hideMark/>
          </w:tcPr>
          <w:p w14:paraId="76D4AE6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107,33%</w:t>
            </w:r>
          </w:p>
        </w:tc>
        <w:tc>
          <w:tcPr>
            <w:tcW w:w="850" w:type="dxa"/>
            <w:tcBorders>
              <w:top w:val="single" w:sz="4" w:space="0" w:color="auto"/>
              <w:left w:val="nil"/>
              <w:bottom w:val="single" w:sz="4" w:space="0" w:color="auto"/>
              <w:right w:val="single" w:sz="4" w:space="0" w:color="auto"/>
            </w:tcBorders>
            <w:noWrap/>
            <w:vAlign w:val="center"/>
            <w:hideMark/>
          </w:tcPr>
          <w:p w14:paraId="5834C3B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AAE9AEE"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0A731C24"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66 Prihodi od prodaje proizvoda i robe te pruženih usluga, prihodi od donacija te povrati po protestira</w:t>
            </w:r>
          </w:p>
        </w:tc>
        <w:tc>
          <w:tcPr>
            <w:tcW w:w="1134" w:type="dxa"/>
            <w:tcBorders>
              <w:top w:val="single" w:sz="4" w:space="0" w:color="auto"/>
              <w:left w:val="nil"/>
              <w:bottom w:val="single" w:sz="4" w:space="0" w:color="auto"/>
              <w:right w:val="single" w:sz="4" w:space="0" w:color="auto"/>
            </w:tcBorders>
            <w:noWrap/>
            <w:vAlign w:val="center"/>
            <w:hideMark/>
          </w:tcPr>
          <w:p w14:paraId="7D0B3FC1"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328.075,17</w:t>
            </w:r>
          </w:p>
        </w:tc>
        <w:tc>
          <w:tcPr>
            <w:tcW w:w="1276" w:type="dxa"/>
            <w:tcBorders>
              <w:top w:val="single" w:sz="4" w:space="0" w:color="auto"/>
              <w:left w:val="nil"/>
              <w:bottom w:val="single" w:sz="4" w:space="0" w:color="auto"/>
              <w:right w:val="single" w:sz="4" w:space="0" w:color="auto"/>
            </w:tcBorders>
            <w:noWrap/>
            <w:vAlign w:val="center"/>
            <w:hideMark/>
          </w:tcPr>
          <w:p w14:paraId="3399D589"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60.930,00</w:t>
            </w:r>
          </w:p>
        </w:tc>
        <w:tc>
          <w:tcPr>
            <w:tcW w:w="1134" w:type="dxa"/>
            <w:tcBorders>
              <w:top w:val="single" w:sz="4" w:space="0" w:color="auto"/>
              <w:left w:val="nil"/>
              <w:bottom w:val="single" w:sz="4" w:space="0" w:color="auto"/>
              <w:right w:val="single" w:sz="4" w:space="0" w:color="auto"/>
            </w:tcBorders>
            <w:noWrap/>
            <w:vAlign w:val="center"/>
            <w:hideMark/>
          </w:tcPr>
          <w:p w14:paraId="2FA1BD84"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11.853,28</w:t>
            </w:r>
          </w:p>
        </w:tc>
        <w:tc>
          <w:tcPr>
            <w:tcW w:w="992" w:type="dxa"/>
            <w:tcBorders>
              <w:top w:val="single" w:sz="4" w:space="0" w:color="auto"/>
              <w:left w:val="nil"/>
              <w:bottom w:val="single" w:sz="4" w:space="0" w:color="auto"/>
              <w:right w:val="single" w:sz="4" w:space="0" w:color="auto"/>
            </w:tcBorders>
            <w:noWrap/>
            <w:vAlign w:val="center"/>
            <w:hideMark/>
          </w:tcPr>
          <w:p w14:paraId="6AF03523"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3,61%</w:t>
            </w:r>
          </w:p>
        </w:tc>
        <w:tc>
          <w:tcPr>
            <w:tcW w:w="850" w:type="dxa"/>
            <w:tcBorders>
              <w:top w:val="single" w:sz="4" w:space="0" w:color="auto"/>
              <w:left w:val="nil"/>
              <w:bottom w:val="single" w:sz="4" w:space="0" w:color="auto"/>
              <w:right w:val="single" w:sz="4" w:space="0" w:color="auto"/>
            </w:tcBorders>
            <w:noWrap/>
            <w:vAlign w:val="center"/>
            <w:hideMark/>
          </w:tcPr>
          <w:p w14:paraId="1C3364CC"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19,45%</w:t>
            </w:r>
          </w:p>
        </w:tc>
      </w:tr>
      <w:tr w:rsidR="00E4132E" w:rsidRPr="00C176CE" w14:paraId="5208A337"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77A9ED7"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661 Prihodi od prodaje proizvoda i robe te pruženih usluga</w:t>
            </w:r>
          </w:p>
        </w:tc>
        <w:tc>
          <w:tcPr>
            <w:tcW w:w="1134" w:type="dxa"/>
            <w:tcBorders>
              <w:top w:val="single" w:sz="4" w:space="0" w:color="auto"/>
              <w:left w:val="nil"/>
              <w:bottom w:val="single" w:sz="4" w:space="0" w:color="auto"/>
              <w:right w:val="single" w:sz="4" w:space="0" w:color="auto"/>
            </w:tcBorders>
            <w:noWrap/>
            <w:vAlign w:val="center"/>
            <w:hideMark/>
          </w:tcPr>
          <w:p w14:paraId="562C53A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3.915,85</w:t>
            </w:r>
          </w:p>
        </w:tc>
        <w:tc>
          <w:tcPr>
            <w:tcW w:w="1276" w:type="dxa"/>
            <w:tcBorders>
              <w:top w:val="single" w:sz="4" w:space="0" w:color="auto"/>
              <w:left w:val="nil"/>
              <w:bottom w:val="single" w:sz="4" w:space="0" w:color="auto"/>
              <w:right w:val="single" w:sz="4" w:space="0" w:color="auto"/>
            </w:tcBorders>
            <w:noWrap/>
            <w:vAlign w:val="center"/>
            <w:hideMark/>
          </w:tcPr>
          <w:p w14:paraId="7D930F2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DBA30C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11.853,28</w:t>
            </w:r>
          </w:p>
        </w:tc>
        <w:tc>
          <w:tcPr>
            <w:tcW w:w="992" w:type="dxa"/>
            <w:tcBorders>
              <w:top w:val="single" w:sz="4" w:space="0" w:color="auto"/>
              <w:left w:val="nil"/>
              <w:bottom w:val="single" w:sz="4" w:space="0" w:color="auto"/>
              <w:right w:val="single" w:sz="4" w:space="0" w:color="auto"/>
            </w:tcBorders>
            <w:noWrap/>
            <w:vAlign w:val="center"/>
            <w:hideMark/>
          </w:tcPr>
          <w:p w14:paraId="3AEF014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302,70%</w:t>
            </w:r>
          </w:p>
        </w:tc>
        <w:tc>
          <w:tcPr>
            <w:tcW w:w="850" w:type="dxa"/>
            <w:tcBorders>
              <w:top w:val="single" w:sz="4" w:space="0" w:color="auto"/>
              <w:left w:val="nil"/>
              <w:bottom w:val="single" w:sz="4" w:space="0" w:color="auto"/>
              <w:right w:val="single" w:sz="4" w:space="0" w:color="auto"/>
            </w:tcBorders>
            <w:noWrap/>
            <w:vAlign w:val="center"/>
            <w:hideMark/>
          </w:tcPr>
          <w:p w14:paraId="7E104A8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0BFDD771"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06A6466"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6615 Prihodi od pruženih usluga</w:t>
            </w:r>
          </w:p>
        </w:tc>
        <w:tc>
          <w:tcPr>
            <w:tcW w:w="1134" w:type="dxa"/>
            <w:tcBorders>
              <w:top w:val="single" w:sz="4" w:space="0" w:color="auto"/>
              <w:left w:val="nil"/>
              <w:bottom w:val="single" w:sz="4" w:space="0" w:color="auto"/>
              <w:right w:val="single" w:sz="4" w:space="0" w:color="auto"/>
            </w:tcBorders>
            <w:noWrap/>
            <w:vAlign w:val="center"/>
            <w:hideMark/>
          </w:tcPr>
          <w:p w14:paraId="7C9A7AB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3.915,85</w:t>
            </w:r>
          </w:p>
        </w:tc>
        <w:tc>
          <w:tcPr>
            <w:tcW w:w="1276" w:type="dxa"/>
            <w:tcBorders>
              <w:top w:val="single" w:sz="4" w:space="0" w:color="auto"/>
              <w:left w:val="nil"/>
              <w:bottom w:val="single" w:sz="4" w:space="0" w:color="auto"/>
              <w:right w:val="single" w:sz="4" w:space="0" w:color="auto"/>
            </w:tcBorders>
            <w:noWrap/>
            <w:vAlign w:val="center"/>
            <w:hideMark/>
          </w:tcPr>
          <w:p w14:paraId="4D629A4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AC5102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11.853,28</w:t>
            </w:r>
          </w:p>
        </w:tc>
        <w:tc>
          <w:tcPr>
            <w:tcW w:w="992" w:type="dxa"/>
            <w:tcBorders>
              <w:top w:val="single" w:sz="4" w:space="0" w:color="auto"/>
              <w:left w:val="nil"/>
              <w:bottom w:val="single" w:sz="4" w:space="0" w:color="auto"/>
              <w:right w:val="single" w:sz="4" w:space="0" w:color="auto"/>
            </w:tcBorders>
            <w:noWrap/>
            <w:vAlign w:val="center"/>
            <w:hideMark/>
          </w:tcPr>
          <w:p w14:paraId="550A504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302,70%</w:t>
            </w:r>
          </w:p>
        </w:tc>
        <w:tc>
          <w:tcPr>
            <w:tcW w:w="850" w:type="dxa"/>
            <w:tcBorders>
              <w:top w:val="single" w:sz="4" w:space="0" w:color="auto"/>
              <w:left w:val="nil"/>
              <w:bottom w:val="single" w:sz="4" w:space="0" w:color="auto"/>
              <w:right w:val="single" w:sz="4" w:space="0" w:color="auto"/>
            </w:tcBorders>
            <w:noWrap/>
            <w:vAlign w:val="center"/>
            <w:hideMark/>
          </w:tcPr>
          <w:p w14:paraId="07B6D45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013EC855"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43ED3D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663 Donacije od pravnih i fizičkih osoba izvan općeg proračuna te povrat donacija i kapitalnih pomoći po</w:t>
            </w:r>
          </w:p>
        </w:tc>
        <w:tc>
          <w:tcPr>
            <w:tcW w:w="1134" w:type="dxa"/>
            <w:tcBorders>
              <w:top w:val="single" w:sz="4" w:space="0" w:color="auto"/>
              <w:left w:val="nil"/>
              <w:bottom w:val="single" w:sz="4" w:space="0" w:color="auto"/>
              <w:right w:val="single" w:sz="4" w:space="0" w:color="auto"/>
            </w:tcBorders>
            <w:noWrap/>
            <w:vAlign w:val="center"/>
            <w:hideMark/>
          </w:tcPr>
          <w:p w14:paraId="19524F2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324.159,32</w:t>
            </w:r>
          </w:p>
        </w:tc>
        <w:tc>
          <w:tcPr>
            <w:tcW w:w="1276" w:type="dxa"/>
            <w:tcBorders>
              <w:top w:val="single" w:sz="4" w:space="0" w:color="auto"/>
              <w:left w:val="nil"/>
              <w:bottom w:val="single" w:sz="4" w:space="0" w:color="auto"/>
              <w:right w:val="single" w:sz="4" w:space="0" w:color="auto"/>
            </w:tcBorders>
            <w:noWrap/>
            <w:vAlign w:val="center"/>
            <w:hideMark/>
          </w:tcPr>
          <w:p w14:paraId="05B44A4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092C3A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992" w:type="dxa"/>
            <w:tcBorders>
              <w:top w:val="single" w:sz="4" w:space="0" w:color="auto"/>
              <w:left w:val="nil"/>
              <w:bottom w:val="single" w:sz="4" w:space="0" w:color="auto"/>
              <w:right w:val="single" w:sz="4" w:space="0" w:color="auto"/>
            </w:tcBorders>
            <w:noWrap/>
            <w:vAlign w:val="center"/>
            <w:hideMark/>
          </w:tcPr>
          <w:p w14:paraId="49690EE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5E6C712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0AE60EB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0981774"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6631 Tekuće donacije</w:t>
            </w:r>
          </w:p>
        </w:tc>
        <w:tc>
          <w:tcPr>
            <w:tcW w:w="1134" w:type="dxa"/>
            <w:tcBorders>
              <w:top w:val="single" w:sz="4" w:space="0" w:color="auto"/>
              <w:left w:val="nil"/>
              <w:bottom w:val="single" w:sz="4" w:space="0" w:color="auto"/>
              <w:right w:val="single" w:sz="4" w:space="0" w:color="auto"/>
            </w:tcBorders>
            <w:noWrap/>
            <w:vAlign w:val="center"/>
            <w:hideMark/>
          </w:tcPr>
          <w:p w14:paraId="45C8AE4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66,36</w:t>
            </w:r>
          </w:p>
        </w:tc>
        <w:tc>
          <w:tcPr>
            <w:tcW w:w="1276" w:type="dxa"/>
            <w:tcBorders>
              <w:top w:val="single" w:sz="4" w:space="0" w:color="auto"/>
              <w:left w:val="nil"/>
              <w:bottom w:val="single" w:sz="4" w:space="0" w:color="auto"/>
              <w:right w:val="single" w:sz="4" w:space="0" w:color="auto"/>
            </w:tcBorders>
            <w:noWrap/>
            <w:vAlign w:val="center"/>
            <w:hideMark/>
          </w:tcPr>
          <w:p w14:paraId="3ED2F01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D51D72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992" w:type="dxa"/>
            <w:tcBorders>
              <w:top w:val="single" w:sz="4" w:space="0" w:color="auto"/>
              <w:left w:val="nil"/>
              <w:bottom w:val="single" w:sz="4" w:space="0" w:color="auto"/>
              <w:right w:val="single" w:sz="4" w:space="0" w:color="auto"/>
            </w:tcBorders>
            <w:noWrap/>
            <w:vAlign w:val="center"/>
            <w:hideMark/>
          </w:tcPr>
          <w:p w14:paraId="07B7FED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38B8216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3D22C6CE"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6D0237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6632 Kapitalne donacije</w:t>
            </w:r>
          </w:p>
        </w:tc>
        <w:tc>
          <w:tcPr>
            <w:tcW w:w="1134" w:type="dxa"/>
            <w:tcBorders>
              <w:top w:val="single" w:sz="4" w:space="0" w:color="auto"/>
              <w:left w:val="nil"/>
              <w:bottom w:val="single" w:sz="4" w:space="0" w:color="auto"/>
              <w:right w:val="single" w:sz="4" w:space="0" w:color="auto"/>
            </w:tcBorders>
            <w:noWrap/>
            <w:vAlign w:val="center"/>
            <w:hideMark/>
          </w:tcPr>
          <w:p w14:paraId="69EDEFB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324.092,96</w:t>
            </w:r>
          </w:p>
        </w:tc>
        <w:tc>
          <w:tcPr>
            <w:tcW w:w="1276" w:type="dxa"/>
            <w:tcBorders>
              <w:top w:val="single" w:sz="4" w:space="0" w:color="auto"/>
              <w:left w:val="nil"/>
              <w:bottom w:val="single" w:sz="4" w:space="0" w:color="auto"/>
              <w:right w:val="single" w:sz="4" w:space="0" w:color="auto"/>
            </w:tcBorders>
            <w:noWrap/>
            <w:vAlign w:val="center"/>
            <w:hideMark/>
          </w:tcPr>
          <w:p w14:paraId="681204A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1648D42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992" w:type="dxa"/>
            <w:tcBorders>
              <w:top w:val="single" w:sz="4" w:space="0" w:color="auto"/>
              <w:left w:val="nil"/>
              <w:bottom w:val="single" w:sz="4" w:space="0" w:color="auto"/>
              <w:right w:val="single" w:sz="4" w:space="0" w:color="auto"/>
            </w:tcBorders>
            <w:noWrap/>
            <w:vAlign w:val="center"/>
            <w:hideMark/>
          </w:tcPr>
          <w:p w14:paraId="02FFCE7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2A9F523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026A360F"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7A3192BE"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68 Kazne, upravne mjere i ostali prihodi</w:t>
            </w:r>
          </w:p>
        </w:tc>
        <w:tc>
          <w:tcPr>
            <w:tcW w:w="1134" w:type="dxa"/>
            <w:tcBorders>
              <w:top w:val="single" w:sz="4" w:space="0" w:color="auto"/>
              <w:left w:val="nil"/>
              <w:bottom w:val="single" w:sz="4" w:space="0" w:color="auto"/>
              <w:right w:val="single" w:sz="4" w:space="0" w:color="auto"/>
            </w:tcBorders>
            <w:noWrap/>
            <w:vAlign w:val="center"/>
            <w:hideMark/>
          </w:tcPr>
          <w:p w14:paraId="5AD76EEB"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19.027,96</w:t>
            </w:r>
          </w:p>
        </w:tc>
        <w:tc>
          <w:tcPr>
            <w:tcW w:w="1276" w:type="dxa"/>
            <w:tcBorders>
              <w:top w:val="single" w:sz="4" w:space="0" w:color="auto"/>
              <w:left w:val="nil"/>
              <w:bottom w:val="single" w:sz="4" w:space="0" w:color="auto"/>
              <w:right w:val="single" w:sz="4" w:space="0" w:color="auto"/>
            </w:tcBorders>
            <w:noWrap/>
            <w:vAlign w:val="center"/>
            <w:hideMark/>
          </w:tcPr>
          <w:p w14:paraId="15C71CCB"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43.000,00</w:t>
            </w:r>
          </w:p>
        </w:tc>
        <w:tc>
          <w:tcPr>
            <w:tcW w:w="1134" w:type="dxa"/>
            <w:tcBorders>
              <w:top w:val="single" w:sz="4" w:space="0" w:color="auto"/>
              <w:left w:val="nil"/>
              <w:bottom w:val="single" w:sz="4" w:space="0" w:color="auto"/>
              <w:right w:val="single" w:sz="4" w:space="0" w:color="auto"/>
            </w:tcBorders>
            <w:noWrap/>
            <w:vAlign w:val="center"/>
            <w:hideMark/>
          </w:tcPr>
          <w:p w14:paraId="12A84F0C"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1.686,63</w:t>
            </w:r>
          </w:p>
        </w:tc>
        <w:tc>
          <w:tcPr>
            <w:tcW w:w="992" w:type="dxa"/>
            <w:tcBorders>
              <w:top w:val="single" w:sz="4" w:space="0" w:color="auto"/>
              <w:left w:val="nil"/>
              <w:bottom w:val="single" w:sz="4" w:space="0" w:color="auto"/>
              <w:right w:val="single" w:sz="4" w:space="0" w:color="auto"/>
            </w:tcBorders>
            <w:noWrap/>
            <w:vAlign w:val="center"/>
            <w:hideMark/>
          </w:tcPr>
          <w:p w14:paraId="5DED34C8"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8,86%</w:t>
            </w:r>
          </w:p>
        </w:tc>
        <w:tc>
          <w:tcPr>
            <w:tcW w:w="850" w:type="dxa"/>
            <w:tcBorders>
              <w:top w:val="single" w:sz="4" w:space="0" w:color="auto"/>
              <w:left w:val="nil"/>
              <w:bottom w:val="single" w:sz="4" w:space="0" w:color="auto"/>
              <w:right w:val="single" w:sz="4" w:space="0" w:color="auto"/>
            </w:tcBorders>
            <w:noWrap/>
            <w:vAlign w:val="center"/>
            <w:hideMark/>
          </w:tcPr>
          <w:p w14:paraId="700ECA0D"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3,92%</w:t>
            </w:r>
          </w:p>
        </w:tc>
      </w:tr>
      <w:tr w:rsidR="00E4132E" w:rsidRPr="00C176CE" w14:paraId="691B01F6"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FA88F21"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681 Kazne i upravne mjere</w:t>
            </w:r>
          </w:p>
        </w:tc>
        <w:tc>
          <w:tcPr>
            <w:tcW w:w="1134" w:type="dxa"/>
            <w:tcBorders>
              <w:top w:val="single" w:sz="4" w:space="0" w:color="auto"/>
              <w:left w:val="nil"/>
              <w:bottom w:val="single" w:sz="4" w:space="0" w:color="auto"/>
              <w:right w:val="single" w:sz="4" w:space="0" w:color="auto"/>
            </w:tcBorders>
            <w:noWrap/>
            <w:vAlign w:val="center"/>
            <w:hideMark/>
          </w:tcPr>
          <w:p w14:paraId="4087A8E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1.647,59</w:t>
            </w:r>
          </w:p>
        </w:tc>
        <w:tc>
          <w:tcPr>
            <w:tcW w:w="1276" w:type="dxa"/>
            <w:tcBorders>
              <w:top w:val="single" w:sz="4" w:space="0" w:color="auto"/>
              <w:left w:val="nil"/>
              <w:bottom w:val="single" w:sz="4" w:space="0" w:color="auto"/>
              <w:right w:val="single" w:sz="4" w:space="0" w:color="auto"/>
            </w:tcBorders>
            <w:noWrap/>
            <w:vAlign w:val="center"/>
            <w:hideMark/>
          </w:tcPr>
          <w:p w14:paraId="2F66799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9532BA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449,62</w:t>
            </w:r>
          </w:p>
        </w:tc>
        <w:tc>
          <w:tcPr>
            <w:tcW w:w="992" w:type="dxa"/>
            <w:tcBorders>
              <w:top w:val="single" w:sz="4" w:space="0" w:color="auto"/>
              <w:left w:val="nil"/>
              <w:bottom w:val="single" w:sz="4" w:space="0" w:color="auto"/>
              <w:right w:val="single" w:sz="4" w:space="0" w:color="auto"/>
            </w:tcBorders>
            <w:noWrap/>
            <w:vAlign w:val="center"/>
            <w:hideMark/>
          </w:tcPr>
          <w:p w14:paraId="56BEC6C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27,29%</w:t>
            </w:r>
          </w:p>
        </w:tc>
        <w:tc>
          <w:tcPr>
            <w:tcW w:w="850" w:type="dxa"/>
            <w:tcBorders>
              <w:top w:val="single" w:sz="4" w:space="0" w:color="auto"/>
              <w:left w:val="nil"/>
              <w:bottom w:val="single" w:sz="4" w:space="0" w:color="auto"/>
              <w:right w:val="single" w:sz="4" w:space="0" w:color="auto"/>
            </w:tcBorders>
            <w:noWrap/>
            <w:vAlign w:val="center"/>
            <w:hideMark/>
          </w:tcPr>
          <w:p w14:paraId="6FDC14E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8753F23"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C2739F8"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6819 Ostale kazne</w:t>
            </w:r>
          </w:p>
        </w:tc>
        <w:tc>
          <w:tcPr>
            <w:tcW w:w="1134" w:type="dxa"/>
            <w:tcBorders>
              <w:top w:val="single" w:sz="4" w:space="0" w:color="auto"/>
              <w:left w:val="nil"/>
              <w:bottom w:val="single" w:sz="4" w:space="0" w:color="auto"/>
              <w:right w:val="single" w:sz="4" w:space="0" w:color="auto"/>
            </w:tcBorders>
            <w:noWrap/>
            <w:vAlign w:val="center"/>
            <w:hideMark/>
          </w:tcPr>
          <w:p w14:paraId="17E7C5C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1.647,59</w:t>
            </w:r>
          </w:p>
        </w:tc>
        <w:tc>
          <w:tcPr>
            <w:tcW w:w="1276" w:type="dxa"/>
            <w:tcBorders>
              <w:top w:val="single" w:sz="4" w:space="0" w:color="auto"/>
              <w:left w:val="nil"/>
              <w:bottom w:val="single" w:sz="4" w:space="0" w:color="auto"/>
              <w:right w:val="single" w:sz="4" w:space="0" w:color="auto"/>
            </w:tcBorders>
            <w:noWrap/>
            <w:vAlign w:val="center"/>
            <w:hideMark/>
          </w:tcPr>
          <w:p w14:paraId="319A046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CA6EED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449,62</w:t>
            </w:r>
          </w:p>
        </w:tc>
        <w:tc>
          <w:tcPr>
            <w:tcW w:w="992" w:type="dxa"/>
            <w:tcBorders>
              <w:top w:val="single" w:sz="4" w:space="0" w:color="auto"/>
              <w:left w:val="nil"/>
              <w:bottom w:val="single" w:sz="4" w:space="0" w:color="auto"/>
              <w:right w:val="single" w:sz="4" w:space="0" w:color="auto"/>
            </w:tcBorders>
            <w:noWrap/>
            <w:vAlign w:val="center"/>
            <w:hideMark/>
          </w:tcPr>
          <w:p w14:paraId="2B2522F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27,29%</w:t>
            </w:r>
          </w:p>
        </w:tc>
        <w:tc>
          <w:tcPr>
            <w:tcW w:w="850" w:type="dxa"/>
            <w:tcBorders>
              <w:top w:val="single" w:sz="4" w:space="0" w:color="auto"/>
              <w:left w:val="nil"/>
              <w:bottom w:val="single" w:sz="4" w:space="0" w:color="auto"/>
              <w:right w:val="single" w:sz="4" w:space="0" w:color="auto"/>
            </w:tcBorders>
            <w:noWrap/>
            <w:vAlign w:val="center"/>
            <w:hideMark/>
          </w:tcPr>
          <w:p w14:paraId="4ABA4EF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E0B9AC8"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75040BE3"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683 Ostali prihodi</w:t>
            </w:r>
          </w:p>
        </w:tc>
        <w:tc>
          <w:tcPr>
            <w:tcW w:w="1134" w:type="dxa"/>
            <w:tcBorders>
              <w:top w:val="single" w:sz="4" w:space="0" w:color="auto"/>
              <w:left w:val="nil"/>
              <w:bottom w:val="single" w:sz="4" w:space="0" w:color="auto"/>
              <w:right w:val="single" w:sz="4" w:space="0" w:color="auto"/>
            </w:tcBorders>
            <w:noWrap/>
            <w:vAlign w:val="center"/>
            <w:hideMark/>
          </w:tcPr>
          <w:p w14:paraId="3748EC1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17.380,37</w:t>
            </w:r>
          </w:p>
        </w:tc>
        <w:tc>
          <w:tcPr>
            <w:tcW w:w="1276" w:type="dxa"/>
            <w:tcBorders>
              <w:top w:val="single" w:sz="4" w:space="0" w:color="auto"/>
              <w:left w:val="nil"/>
              <w:bottom w:val="single" w:sz="4" w:space="0" w:color="auto"/>
              <w:right w:val="single" w:sz="4" w:space="0" w:color="auto"/>
            </w:tcBorders>
            <w:noWrap/>
            <w:vAlign w:val="center"/>
            <w:hideMark/>
          </w:tcPr>
          <w:p w14:paraId="0395118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8CE619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1.237,01</w:t>
            </w:r>
          </w:p>
        </w:tc>
        <w:tc>
          <w:tcPr>
            <w:tcW w:w="992" w:type="dxa"/>
            <w:tcBorders>
              <w:top w:val="single" w:sz="4" w:space="0" w:color="auto"/>
              <w:left w:val="nil"/>
              <w:bottom w:val="single" w:sz="4" w:space="0" w:color="auto"/>
              <w:right w:val="single" w:sz="4" w:space="0" w:color="auto"/>
            </w:tcBorders>
            <w:noWrap/>
            <w:vAlign w:val="center"/>
            <w:hideMark/>
          </w:tcPr>
          <w:p w14:paraId="7082361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7,12%</w:t>
            </w:r>
          </w:p>
        </w:tc>
        <w:tc>
          <w:tcPr>
            <w:tcW w:w="850" w:type="dxa"/>
            <w:tcBorders>
              <w:top w:val="single" w:sz="4" w:space="0" w:color="auto"/>
              <w:left w:val="nil"/>
              <w:bottom w:val="single" w:sz="4" w:space="0" w:color="auto"/>
              <w:right w:val="single" w:sz="4" w:space="0" w:color="auto"/>
            </w:tcBorders>
            <w:noWrap/>
            <w:vAlign w:val="center"/>
            <w:hideMark/>
          </w:tcPr>
          <w:p w14:paraId="4E61191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49A6DF1"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E3DE34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6831 Ostali prihodi</w:t>
            </w:r>
          </w:p>
        </w:tc>
        <w:tc>
          <w:tcPr>
            <w:tcW w:w="1134" w:type="dxa"/>
            <w:tcBorders>
              <w:top w:val="single" w:sz="4" w:space="0" w:color="auto"/>
              <w:left w:val="nil"/>
              <w:bottom w:val="single" w:sz="4" w:space="0" w:color="auto"/>
              <w:right w:val="single" w:sz="4" w:space="0" w:color="auto"/>
            </w:tcBorders>
            <w:noWrap/>
            <w:vAlign w:val="center"/>
            <w:hideMark/>
          </w:tcPr>
          <w:p w14:paraId="474578C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17.380,37</w:t>
            </w:r>
          </w:p>
        </w:tc>
        <w:tc>
          <w:tcPr>
            <w:tcW w:w="1276" w:type="dxa"/>
            <w:tcBorders>
              <w:top w:val="single" w:sz="4" w:space="0" w:color="auto"/>
              <w:left w:val="nil"/>
              <w:bottom w:val="single" w:sz="4" w:space="0" w:color="auto"/>
              <w:right w:val="single" w:sz="4" w:space="0" w:color="auto"/>
            </w:tcBorders>
            <w:noWrap/>
            <w:vAlign w:val="center"/>
            <w:hideMark/>
          </w:tcPr>
          <w:p w14:paraId="4F38586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FA3E13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1.237,01</w:t>
            </w:r>
          </w:p>
        </w:tc>
        <w:tc>
          <w:tcPr>
            <w:tcW w:w="992" w:type="dxa"/>
            <w:tcBorders>
              <w:top w:val="single" w:sz="4" w:space="0" w:color="auto"/>
              <w:left w:val="nil"/>
              <w:bottom w:val="single" w:sz="4" w:space="0" w:color="auto"/>
              <w:right w:val="single" w:sz="4" w:space="0" w:color="auto"/>
            </w:tcBorders>
            <w:noWrap/>
            <w:vAlign w:val="center"/>
            <w:hideMark/>
          </w:tcPr>
          <w:p w14:paraId="0D03387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7,12%</w:t>
            </w:r>
          </w:p>
        </w:tc>
        <w:tc>
          <w:tcPr>
            <w:tcW w:w="850" w:type="dxa"/>
            <w:tcBorders>
              <w:top w:val="single" w:sz="4" w:space="0" w:color="auto"/>
              <w:left w:val="nil"/>
              <w:bottom w:val="single" w:sz="4" w:space="0" w:color="auto"/>
              <w:right w:val="single" w:sz="4" w:space="0" w:color="auto"/>
            </w:tcBorders>
            <w:noWrap/>
            <w:vAlign w:val="center"/>
            <w:hideMark/>
          </w:tcPr>
          <w:p w14:paraId="4F993BD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092B520"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73789C86"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7 Prihodi od prodaje nefinancijske imovine</w:t>
            </w:r>
          </w:p>
        </w:tc>
        <w:tc>
          <w:tcPr>
            <w:tcW w:w="1134" w:type="dxa"/>
            <w:tcBorders>
              <w:top w:val="single" w:sz="4" w:space="0" w:color="auto"/>
              <w:left w:val="nil"/>
              <w:bottom w:val="single" w:sz="4" w:space="0" w:color="auto"/>
              <w:right w:val="single" w:sz="4" w:space="0" w:color="auto"/>
            </w:tcBorders>
            <w:noWrap/>
            <w:vAlign w:val="center"/>
            <w:hideMark/>
          </w:tcPr>
          <w:p w14:paraId="7519C90C"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10.170,00</w:t>
            </w:r>
          </w:p>
        </w:tc>
        <w:tc>
          <w:tcPr>
            <w:tcW w:w="1276" w:type="dxa"/>
            <w:tcBorders>
              <w:top w:val="single" w:sz="4" w:space="0" w:color="auto"/>
              <w:left w:val="nil"/>
              <w:bottom w:val="single" w:sz="4" w:space="0" w:color="auto"/>
              <w:right w:val="single" w:sz="4" w:space="0" w:color="auto"/>
            </w:tcBorders>
            <w:noWrap/>
            <w:vAlign w:val="center"/>
            <w:hideMark/>
          </w:tcPr>
          <w:p w14:paraId="7942C1AC"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15.000,00</w:t>
            </w:r>
          </w:p>
        </w:tc>
        <w:tc>
          <w:tcPr>
            <w:tcW w:w="1134" w:type="dxa"/>
            <w:tcBorders>
              <w:top w:val="single" w:sz="4" w:space="0" w:color="auto"/>
              <w:left w:val="nil"/>
              <w:bottom w:val="single" w:sz="4" w:space="0" w:color="auto"/>
              <w:right w:val="single" w:sz="4" w:space="0" w:color="auto"/>
            </w:tcBorders>
            <w:noWrap/>
            <w:vAlign w:val="center"/>
            <w:hideMark/>
          </w:tcPr>
          <w:p w14:paraId="110CEE7B"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1.040,00</w:t>
            </w:r>
          </w:p>
        </w:tc>
        <w:tc>
          <w:tcPr>
            <w:tcW w:w="992" w:type="dxa"/>
            <w:tcBorders>
              <w:top w:val="single" w:sz="4" w:space="0" w:color="auto"/>
              <w:left w:val="nil"/>
              <w:bottom w:val="single" w:sz="4" w:space="0" w:color="auto"/>
              <w:right w:val="single" w:sz="4" w:space="0" w:color="auto"/>
            </w:tcBorders>
            <w:noWrap/>
            <w:vAlign w:val="center"/>
            <w:hideMark/>
          </w:tcPr>
          <w:p w14:paraId="38259610"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10,23%</w:t>
            </w:r>
          </w:p>
        </w:tc>
        <w:tc>
          <w:tcPr>
            <w:tcW w:w="850" w:type="dxa"/>
            <w:tcBorders>
              <w:top w:val="single" w:sz="4" w:space="0" w:color="auto"/>
              <w:left w:val="nil"/>
              <w:bottom w:val="single" w:sz="4" w:space="0" w:color="auto"/>
              <w:right w:val="single" w:sz="4" w:space="0" w:color="auto"/>
            </w:tcBorders>
            <w:noWrap/>
            <w:vAlign w:val="center"/>
            <w:hideMark/>
          </w:tcPr>
          <w:p w14:paraId="14FAB231"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6,93%</w:t>
            </w:r>
          </w:p>
        </w:tc>
      </w:tr>
      <w:tr w:rsidR="00E4132E" w:rsidRPr="00C176CE" w14:paraId="484A9B75"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73B76B9"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71 Prihodi od prodaje neproizvedene dugotrajne imovine</w:t>
            </w:r>
          </w:p>
        </w:tc>
        <w:tc>
          <w:tcPr>
            <w:tcW w:w="1134" w:type="dxa"/>
            <w:tcBorders>
              <w:top w:val="single" w:sz="4" w:space="0" w:color="auto"/>
              <w:left w:val="nil"/>
              <w:bottom w:val="single" w:sz="4" w:space="0" w:color="auto"/>
              <w:right w:val="single" w:sz="4" w:space="0" w:color="auto"/>
            </w:tcBorders>
            <w:noWrap/>
            <w:vAlign w:val="center"/>
            <w:hideMark/>
          </w:tcPr>
          <w:p w14:paraId="4F4678D7"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10.170,00</w:t>
            </w:r>
          </w:p>
        </w:tc>
        <w:tc>
          <w:tcPr>
            <w:tcW w:w="1276" w:type="dxa"/>
            <w:tcBorders>
              <w:top w:val="single" w:sz="4" w:space="0" w:color="auto"/>
              <w:left w:val="nil"/>
              <w:bottom w:val="single" w:sz="4" w:space="0" w:color="auto"/>
              <w:right w:val="single" w:sz="4" w:space="0" w:color="auto"/>
            </w:tcBorders>
            <w:noWrap/>
            <w:vAlign w:val="center"/>
            <w:hideMark/>
          </w:tcPr>
          <w:p w14:paraId="5D969D94"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15.000,00</w:t>
            </w:r>
          </w:p>
        </w:tc>
        <w:tc>
          <w:tcPr>
            <w:tcW w:w="1134" w:type="dxa"/>
            <w:tcBorders>
              <w:top w:val="single" w:sz="4" w:space="0" w:color="auto"/>
              <w:left w:val="nil"/>
              <w:bottom w:val="single" w:sz="4" w:space="0" w:color="auto"/>
              <w:right w:val="single" w:sz="4" w:space="0" w:color="auto"/>
            </w:tcBorders>
            <w:noWrap/>
            <w:vAlign w:val="center"/>
            <w:hideMark/>
          </w:tcPr>
          <w:p w14:paraId="76282FEC"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1.040,00</w:t>
            </w:r>
          </w:p>
        </w:tc>
        <w:tc>
          <w:tcPr>
            <w:tcW w:w="992" w:type="dxa"/>
            <w:tcBorders>
              <w:top w:val="single" w:sz="4" w:space="0" w:color="auto"/>
              <w:left w:val="nil"/>
              <w:bottom w:val="single" w:sz="4" w:space="0" w:color="auto"/>
              <w:right w:val="single" w:sz="4" w:space="0" w:color="auto"/>
            </w:tcBorders>
            <w:noWrap/>
            <w:vAlign w:val="center"/>
            <w:hideMark/>
          </w:tcPr>
          <w:p w14:paraId="7EC365EB"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10,23%</w:t>
            </w:r>
          </w:p>
        </w:tc>
        <w:tc>
          <w:tcPr>
            <w:tcW w:w="850" w:type="dxa"/>
            <w:tcBorders>
              <w:top w:val="single" w:sz="4" w:space="0" w:color="auto"/>
              <w:left w:val="nil"/>
              <w:bottom w:val="single" w:sz="4" w:space="0" w:color="auto"/>
              <w:right w:val="single" w:sz="4" w:space="0" w:color="auto"/>
            </w:tcBorders>
            <w:noWrap/>
            <w:vAlign w:val="center"/>
            <w:hideMark/>
          </w:tcPr>
          <w:p w14:paraId="2929EBDF"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6,93%</w:t>
            </w:r>
          </w:p>
        </w:tc>
      </w:tr>
      <w:tr w:rsidR="00E4132E" w:rsidRPr="00C176CE" w14:paraId="5AB16479"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713AC259"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711 Prihodi od prodaje materijalne imovine - prirodnih bogatstava</w:t>
            </w:r>
          </w:p>
        </w:tc>
        <w:tc>
          <w:tcPr>
            <w:tcW w:w="1134" w:type="dxa"/>
            <w:tcBorders>
              <w:top w:val="single" w:sz="4" w:space="0" w:color="auto"/>
              <w:left w:val="nil"/>
              <w:bottom w:val="single" w:sz="4" w:space="0" w:color="auto"/>
              <w:right w:val="single" w:sz="4" w:space="0" w:color="auto"/>
            </w:tcBorders>
            <w:noWrap/>
            <w:vAlign w:val="center"/>
            <w:hideMark/>
          </w:tcPr>
          <w:p w14:paraId="763ED14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10.170,00</w:t>
            </w:r>
          </w:p>
        </w:tc>
        <w:tc>
          <w:tcPr>
            <w:tcW w:w="1276" w:type="dxa"/>
            <w:tcBorders>
              <w:top w:val="single" w:sz="4" w:space="0" w:color="auto"/>
              <w:left w:val="nil"/>
              <w:bottom w:val="single" w:sz="4" w:space="0" w:color="auto"/>
              <w:right w:val="single" w:sz="4" w:space="0" w:color="auto"/>
            </w:tcBorders>
            <w:noWrap/>
            <w:vAlign w:val="center"/>
            <w:hideMark/>
          </w:tcPr>
          <w:p w14:paraId="62EFA83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1F15704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1.040,00</w:t>
            </w:r>
          </w:p>
        </w:tc>
        <w:tc>
          <w:tcPr>
            <w:tcW w:w="992" w:type="dxa"/>
            <w:tcBorders>
              <w:top w:val="single" w:sz="4" w:space="0" w:color="auto"/>
              <w:left w:val="nil"/>
              <w:bottom w:val="single" w:sz="4" w:space="0" w:color="auto"/>
              <w:right w:val="single" w:sz="4" w:space="0" w:color="auto"/>
            </w:tcBorders>
            <w:noWrap/>
            <w:vAlign w:val="center"/>
            <w:hideMark/>
          </w:tcPr>
          <w:p w14:paraId="1481C21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10,23%</w:t>
            </w:r>
          </w:p>
        </w:tc>
        <w:tc>
          <w:tcPr>
            <w:tcW w:w="850" w:type="dxa"/>
            <w:tcBorders>
              <w:top w:val="single" w:sz="4" w:space="0" w:color="auto"/>
              <w:left w:val="nil"/>
              <w:bottom w:val="single" w:sz="4" w:space="0" w:color="auto"/>
              <w:right w:val="single" w:sz="4" w:space="0" w:color="auto"/>
            </w:tcBorders>
            <w:noWrap/>
            <w:vAlign w:val="center"/>
            <w:hideMark/>
          </w:tcPr>
          <w:p w14:paraId="50FED15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19D1692"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2685171"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7111 Zemljište</w:t>
            </w:r>
          </w:p>
        </w:tc>
        <w:tc>
          <w:tcPr>
            <w:tcW w:w="1134" w:type="dxa"/>
            <w:tcBorders>
              <w:top w:val="single" w:sz="4" w:space="0" w:color="auto"/>
              <w:left w:val="nil"/>
              <w:bottom w:val="single" w:sz="4" w:space="0" w:color="auto"/>
              <w:right w:val="single" w:sz="4" w:space="0" w:color="auto"/>
            </w:tcBorders>
            <w:noWrap/>
            <w:vAlign w:val="center"/>
            <w:hideMark/>
          </w:tcPr>
          <w:p w14:paraId="570953E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10.170,00</w:t>
            </w:r>
          </w:p>
        </w:tc>
        <w:tc>
          <w:tcPr>
            <w:tcW w:w="1276" w:type="dxa"/>
            <w:tcBorders>
              <w:top w:val="single" w:sz="4" w:space="0" w:color="auto"/>
              <w:left w:val="nil"/>
              <w:bottom w:val="single" w:sz="4" w:space="0" w:color="auto"/>
              <w:right w:val="single" w:sz="4" w:space="0" w:color="auto"/>
            </w:tcBorders>
            <w:noWrap/>
            <w:vAlign w:val="center"/>
            <w:hideMark/>
          </w:tcPr>
          <w:p w14:paraId="1BE5E9A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E410F0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1.040,00</w:t>
            </w:r>
          </w:p>
        </w:tc>
        <w:tc>
          <w:tcPr>
            <w:tcW w:w="992" w:type="dxa"/>
            <w:tcBorders>
              <w:top w:val="single" w:sz="4" w:space="0" w:color="auto"/>
              <w:left w:val="nil"/>
              <w:bottom w:val="single" w:sz="4" w:space="0" w:color="auto"/>
              <w:right w:val="single" w:sz="4" w:space="0" w:color="auto"/>
            </w:tcBorders>
            <w:noWrap/>
            <w:vAlign w:val="center"/>
            <w:hideMark/>
          </w:tcPr>
          <w:p w14:paraId="00EB0A5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10,23%</w:t>
            </w:r>
          </w:p>
        </w:tc>
        <w:tc>
          <w:tcPr>
            <w:tcW w:w="850" w:type="dxa"/>
            <w:tcBorders>
              <w:top w:val="single" w:sz="4" w:space="0" w:color="auto"/>
              <w:left w:val="nil"/>
              <w:bottom w:val="single" w:sz="4" w:space="0" w:color="auto"/>
              <w:right w:val="single" w:sz="4" w:space="0" w:color="auto"/>
            </w:tcBorders>
            <w:noWrap/>
            <w:vAlign w:val="center"/>
            <w:hideMark/>
          </w:tcPr>
          <w:p w14:paraId="53F964C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1B79C14"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27794EA"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 Rashodi poslovanja</w:t>
            </w:r>
          </w:p>
        </w:tc>
        <w:tc>
          <w:tcPr>
            <w:tcW w:w="1134" w:type="dxa"/>
            <w:tcBorders>
              <w:top w:val="single" w:sz="4" w:space="0" w:color="auto"/>
              <w:left w:val="nil"/>
              <w:bottom w:val="single" w:sz="4" w:space="0" w:color="auto"/>
              <w:right w:val="single" w:sz="4" w:space="0" w:color="auto"/>
            </w:tcBorders>
            <w:noWrap/>
            <w:vAlign w:val="center"/>
            <w:hideMark/>
          </w:tcPr>
          <w:p w14:paraId="60989F7C"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823.720,58</w:t>
            </w:r>
          </w:p>
        </w:tc>
        <w:tc>
          <w:tcPr>
            <w:tcW w:w="1276" w:type="dxa"/>
            <w:tcBorders>
              <w:top w:val="single" w:sz="4" w:space="0" w:color="auto"/>
              <w:left w:val="nil"/>
              <w:bottom w:val="single" w:sz="4" w:space="0" w:color="auto"/>
              <w:right w:val="single" w:sz="4" w:space="0" w:color="auto"/>
            </w:tcBorders>
            <w:noWrap/>
            <w:vAlign w:val="center"/>
            <w:hideMark/>
          </w:tcPr>
          <w:p w14:paraId="5A2B4704"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6.054.491,00</w:t>
            </w:r>
          </w:p>
        </w:tc>
        <w:tc>
          <w:tcPr>
            <w:tcW w:w="1134" w:type="dxa"/>
            <w:tcBorders>
              <w:top w:val="single" w:sz="4" w:space="0" w:color="auto"/>
              <w:left w:val="nil"/>
              <w:bottom w:val="single" w:sz="4" w:space="0" w:color="auto"/>
              <w:right w:val="single" w:sz="4" w:space="0" w:color="auto"/>
            </w:tcBorders>
            <w:noWrap/>
            <w:vAlign w:val="center"/>
            <w:hideMark/>
          </w:tcPr>
          <w:p w14:paraId="49503EAB"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1.755.276,88</w:t>
            </w:r>
          </w:p>
        </w:tc>
        <w:tc>
          <w:tcPr>
            <w:tcW w:w="992" w:type="dxa"/>
            <w:tcBorders>
              <w:top w:val="single" w:sz="4" w:space="0" w:color="auto"/>
              <w:left w:val="nil"/>
              <w:bottom w:val="single" w:sz="4" w:space="0" w:color="auto"/>
              <w:right w:val="single" w:sz="4" w:space="0" w:color="auto"/>
            </w:tcBorders>
            <w:noWrap/>
            <w:vAlign w:val="center"/>
            <w:hideMark/>
          </w:tcPr>
          <w:p w14:paraId="2680F446"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213,09%</w:t>
            </w:r>
          </w:p>
        </w:tc>
        <w:tc>
          <w:tcPr>
            <w:tcW w:w="850" w:type="dxa"/>
            <w:tcBorders>
              <w:top w:val="single" w:sz="4" w:space="0" w:color="auto"/>
              <w:left w:val="nil"/>
              <w:bottom w:val="single" w:sz="4" w:space="0" w:color="auto"/>
              <w:right w:val="single" w:sz="4" w:space="0" w:color="auto"/>
            </w:tcBorders>
            <w:noWrap/>
            <w:vAlign w:val="center"/>
            <w:hideMark/>
          </w:tcPr>
          <w:p w14:paraId="3C27E637"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28,99%</w:t>
            </w:r>
          </w:p>
        </w:tc>
      </w:tr>
      <w:tr w:rsidR="00E4132E" w:rsidRPr="00C176CE" w14:paraId="7DCF661B"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BEB8BC6"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31 Rashodi za zaposlene</w:t>
            </w:r>
          </w:p>
        </w:tc>
        <w:tc>
          <w:tcPr>
            <w:tcW w:w="1134" w:type="dxa"/>
            <w:tcBorders>
              <w:top w:val="single" w:sz="4" w:space="0" w:color="auto"/>
              <w:left w:val="nil"/>
              <w:bottom w:val="single" w:sz="4" w:space="0" w:color="auto"/>
              <w:right w:val="single" w:sz="4" w:space="0" w:color="auto"/>
            </w:tcBorders>
            <w:noWrap/>
            <w:vAlign w:val="center"/>
            <w:hideMark/>
          </w:tcPr>
          <w:p w14:paraId="765E02F8"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144.978,62</w:t>
            </w:r>
          </w:p>
        </w:tc>
        <w:tc>
          <w:tcPr>
            <w:tcW w:w="1276" w:type="dxa"/>
            <w:tcBorders>
              <w:top w:val="single" w:sz="4" w:space="0" w:color="auto"/>
              <w:left w:val="nil"/>
              <w:bottom w:val="single" w:sz="4" w:space="0" w:color="auto"/>
              <w:right w:val="single" w:sz="4" w:space="0" w:color="auto"/>
            </w:tcBorders>
            <w:noWrap/>
            <w:vAlign w:val="center"/>
            <w:hideMark/>
          </w:tcPr>
          <w:p w14:paraId="0FA4CE58"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628.640,00</w:t>
            </w:r>
          </w:p>
        </w:tc>
        <w:tc>
          <w:tcPr>
            <w:tcW w:w="1134" w:type="dxa"/>
            <w:tcBorders>
              <w:top w:val="single" w:sz="4" w:space="0" w:color="auto"/>
              <w:left w:val="nil"/>
              <w:bottom w:val="single" w:sz="4" w:space="0" w:color="auto"/>
              <w:right w:val="single" w:sz="4" w:space="0" w:color="auto"/>
            </w:tcBorders>
            <w:noWrap/>
            <w:vAlign w:val="center"/>
            <w:hideMark/>
          </w:tcPr>
          <w:p w14:paraId="408CCF53"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221.943,41</w:t>
            </w:r>
          </w:p>
        </w:tc>
        <w:tc>
          <w:tcPr>
            <w:tcW w:w="992" w:type="dxa"/>
            <w:tcBorders>
              <w:top w:val="single" w:sz="4" w:space="0" w:color="auto"/>
              <w:left w:val="nil"/>
              <w:bottom w:val="single" w:sz="4" w:space="0" w:color="auto"/>
              <w:right w:val="single" w:sz="4" w:space="0" w:color="auto"/>
            </w:tcBorders>
            <w:noWrap/>
            <w:vAlign w:val="center"/>
            <w:hideMark/>
          </w:tcPr>
          <w:p w14:paraId="74FA7652"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153,09%</w:t>
            </w:r>
          </w:p>
        </w:tc>
        <w:tc>
          <w:tcPr>
            <w:tcW w:w="850" w:type="dxa"/>
            <w:tcBorders>
              <w:top w:val="single" w:sz="4" w:space="0" w:color="auto"/>
              <w:left w:val="nil"/>
              <w:bottom w:val="single" w:sz="4" w:space="0" w:color="auto"/>
              <w:right w:val="single" w:sz="4" w:space="0" w:color="auto"/>
            </w:tcBorders>
            <w:noWrap/>
            <w:vAlign w:val="center"/>
            <w:hideMark/>
          </w:tcPr>
          <w:p w14:paraId="479A1975"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35,31%</w:t>
            </w:r>
          </w:p>
        </w:tc>
      </w:tr>
      <w:tr w:rsidR="00E4132E" w:rsidRPr="00C176CE" w14:paraId="0C4C63B8"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88D1A63"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311 Plaće (Bruto)</w:t>
            </w:r>
          </w:p>
        </w:tc>
        <w:tc>
          <w:tcPr>
            <w:tcW w:w="1134" w:type="dxa"/>
            <w:tcBorders>
              <w:top w:val="single" w:sz="4" w:space="0" w:color="auto"/>
              <w:left w:val="nil"/>
              <w:bottom w:val="single" w:sz="4" w:space="0" w:color="auto"/>
              <w:right w:val="single" w:sz="4" w:space="0" w:color="auto"/>
            </w:tcBorders>
            <w:noWrap/>
            <w:vAlign w:val="center"/>
            <w:hideMark/>
          </w:tcPr>
          <w:p w14:paraId="783A161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121.935,38</w:t>
            </w:r>
          </w:p>
        </w:tc>
        <w:tc>
          <w:tcPr>
            <w:tcW w:w="1276" w:type="dxa"/>
            <w:tcBorders>
              <w:top w:val="single" w:sz="4" w:space="0" w:color="auto"/>
              <w:left w:val="nil"/>
              <w:bottom w:val="single" w:sz="4" w:space="0" w:color="auto"/>
              <w:right w:val="single" w:sz="4" w:space="0" w:color="auto"/>
            </w:tcBorders>
            <w:noWrap/>
            <w:vAlign w:val="center"/>
            <w:hideMark/>
          </w:tcPr>
          <w:p w14:paraId="676F41A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237A6D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186.646,47</w:t>
            </w:r>
          </w:p>
        </w:tc>
        <w:tc>
          <w:tcPr>
            <w:tcW w:w="992" w:type="dxa"/>
            <w:tcBorders>
              <w:top w:val="single" w:sz="4" w:space="0" w:color="auto"/>
              <w:left w:val="nil"/>
              <w:bottom w:val="single" w:sz="4" w:space="0" w:color="auto"/>
              <w:right w:val="single" w:sz="4" w:space="0" w:color="auto"/>
            </w:tcBorders>
            <w:noWrap/>
            <w:vAlign w:val="center"/>
            <w:hideMark/>
          </w:tcPr>
          <w:p w14:paraId="1C07B4B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153,07%</w:t>
            </w:r>
          </w:p>
        </w:tc>
        <w:tc>
          <w:tcPr>
            <w:tcW w:w="850" w:type="dxa"/>
            <w:tcBorders>
              <w:top w:val="single" w:sz="4" w:space="0" w:color="auto"/>
              <w:left w:val="nil"/>
              <w:bottom w:val="single" w:sz="4" w:space="0" w:color="auto"/>
              <w:right w:val="single" w:sz="4" w:space="0" w:color="auto"/>
            </w:tcBorders>
            <w:noWrap/>
            <w:vAlign w:val="center"/>
            <w:hideMark/>
          </w:tcPr>
          <w:p w14:paraId="6EAD601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3D32C3A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99A4C01"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3111 Plaće za redovan rad</w:t>
            </w:r>
          </w:p>
        </w:tc>
        <w:tc>
          <w:tcPr>
            <w:tcW w:w="1134" w:type="dxa"/>
            <w:tcBorders>
              <w:top w:val="single" w:sz="4" w:space="0" w:color="auto"/>
              <w:left w:val="nil"/>
              <w:bottom w:val="single" w:sz="4" w:space="0" w:color="auto"/>
              <w:right w:val="single" w:sz="4" w:space="0" w:color="auto"/>
            </w:tcBorders>
            <w:noWrap/>
            <w:vAlign w:val="center"/>
            <w:hideMark/>
          </w:tcPr>
          <w:p w14:paraId="5F62AB1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121.935,38</w:t>
            </w:r>
          </w:p>
        </w:tc>
        <w:tc>
          <w:tcPr>
            <w:tcW w:w="1276" w:type="dxa"/>
            <w:tcBorders>
              <w:top w:val="single" w:sz="4" w:space="0" w:color="auto"/>
              <w:left w:val="nil"/>
              <w:bottom w:val="single" w:sz="4" w:space="0" w:color="auto"/>
              <w:right w:val="single" w:sz="4" w:space="0" w:color="auto"/>
            </w:tcBorders>
            <w:noWrap/>
            <w:vAlign w:val="center"/>
            <w:hideMark/>
          </w:tcPr>
          <w:p w14:paraId="674B4ED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F1BE5F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186.646,47</w:t>
            </w:r>
          </w:p>
        </w:tc>
        <w:tc>
          <w:tcPr>
            <w:tcW w:w="992" w:type="dxa"/>
            <w:tcBorders>
              <w:top w:val="single" w:sz="4" w:space="0" w:color="auto"/>
              <w:left w:val="nil"/>
              <w:bottom w:val="single" w:sz="4" w:space="0" w:color="auto"/>
              <w:right w:val="single" w:sz="4" w:space="0" w:color="auto"/>
            </w:tcBorders>
            <w:noWrap/>
            <w:vAlign w:val="center"/>
            <w:hideMark/>
          </w:tcPr>
          <w:p w14:paraId="7C5140F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153,07%</w:t>
            </w:r>
          </w:p>
        </w:tc>
        <w:tc>
          <w:tcPr>
            <w:tcW w:w="850" w:type="dxa"/>
            <w:tcBorders>
              <w:top w:val="single" w:sz="4" w:space="0" w:color="auto"/>
              <w:left w:val="nil"/>
              <w:bottom w:val="single" w:sz="4" w:space="0" w:color="auto"/>
              <w:right w:val="single" w:sz="4" w:space="0" w:color="auto"/>
            </w:tcBorders>
            <w:noWrap/>
            <w:vAlign w:val="center"/>
            <w:hideMark/>
          </w:tcPr>
          <w:p w14:paraId="54362B9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4C3C348"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F89A7CD"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312 Ostali rashodi za zaposlene</w:t>
            </w:r>
          </w:p>
        </w:tc>
        <w:tc>
          <w:tcPr>
            <w:tcW w:w="1134" w:type="dxa"/>
            <w:tcBorders>
              <w:top w:val="single" w:sz="4" w:space="0" w:color="auto"/>
              <w:left w:val="nil"/>
              <w:bottom w:val="single" w:sz="4" w:space="0" w:color="auto"/>
              <w:right w:val="single" w:sz="4" w:space="0" w:color="auto"/>
            </w:tcBorders>
            <w:noWrap/>
            <w:vAlign w:val="center"/>
            <w:hideMark/>
          </w:tcPr>
          <w:p w14:paraId="3EF7492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4.780,72</w:t>
            </w:r>
          </w:p>
        </w:tc>
        <w:tc>
          <w:tcPr>
            <w:tcW w:w="1276" w:type="dxa"/>
            <w:tcBorders>
              <w:top w:val="single" w:sz="4" w:space="0" w:color="auto"/>
              <w:left w:val="nil"/>
              <w:bottom w:val="single" w:sz="4" w:space="0" w:color="auto"/>
              <w:right w:val="single" w:sz="4" w:space="0" w:color="auto"/>
            </w:tcBorders>
            <w:noWrap/>
            <w:vAlign w:val="center"/>
            <w:hideMark/>
          </w:tcPr>
          <w:p w14:paraId="2FBE234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2C5D1B6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6.820,72</w:t>
            </w:r>
          </w:p>
        </w:tc>
        <w:tc>
          <w:tcPr>
            <w:tcW w:w="992" w:type="dxa"/>
            <w:tcBorders>
              <w:top w:val="single" w:sz="4" w:space="0" w:color="auto"/>
              <w:left w:val="nil"/>
              <w:bottom w:val="single" w:sz="4" w:space="0" w:color="auto"/>
              <w:right w:val="single" w:sz="4" w:space="0" w:color="auto"/>
            </w:tcBorders>
            <w:noWrap/>
            <w:vAlign w:val="center"/>
            <w:hideMark/>
          </w:tcPr>
          <w:p w14:paraId="0AF16E3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142,67%</w:t>
            </w:r>
          </w:p>
        </w:tc>
        <w:tc>
          <w:tcPr>
            <w:tcW w:w="850" w:type="dxa"/>
            <w:tcBorders>
              <w:top w:val="single" w:sz="4" w:space="0" w:color="auto"/>
              <w:left w:val="nil"/>
              <w:bottom w:val="single" w:sz="4" w:space="0" w:color="auto"/>
              <w:right w:val="single" w:sz="4" w:space="0" w:color="auto"/>
            </w:tcBorders>
            <w:noWrap/>
            <w:vAlign w:val="center"/>
            <w:hideMark/>
          </w:tcPr>
          <w:p w14:paraId="6B1D794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4618233"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5279D76"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3121 Ostali rashodi za zaposlene</w:t>
            </w:r>
          </w:p>
        </w:tc>
        <w:tc>
          <w:tcPr>
            <w:tcW w:w="1134" w:type="dxa"/>
            <w:tcBorders>
              <w:top w:val="single" w:sz="4" w:space="0" w:color="auto"/>
              <w:left w:val="nil"/>
              <w:bottom w:val="single" w:sz="4" w:space="0" w:color="auto"/>
              <w:right w:val="single" w:sz="4" w:space="0" w:color="auto"/>
            </w:tcBorders>
            <w:noWrap/>
            <w:vAlign w:val="center"/>
            <w:hideMark/>
          </w:tcPr>
          <w:p w14:paraId="1BD09ED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4.780,72</w:t>
            </w:r>
          </w:p>
        </w:tc>
        <w:tc>
          <w:tcPr>
            <w:tcW w:w="1276" w:type="dxa"/>
            <w:tcBorders>
              <w:top w:val="single" w:sz="4" w:space="0" w:color="auto"/>
              <w:left w:val="nil"/>
              <w:bottom w:val="single" w:sz="4" w:space="0" w:color="auto"/>
              <w:right w:val="single" w:sz="4" w:space="0" w:color="auto"/>
            </w:tcBorders>
            <w:noWrap/>
            <w:vAlign w:val="center"/>
            <w:hideMark/>
          </w:tcPr>
          <w:p w14:paraId="2D69A7C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956F7D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6.820,72</w:t>
            </w:r>
          </w:p>
        </w:tc>
        <w:tc>
          <w:tcPr>
            <w:tcW w:w="992" w:type="dxa"/>
            <w:tcBorders>
              <w:top w:val="single" w:sz="4" w:space="0" w:color="auto"/>
              <w:left w:val="nil"/>
              <w:bottom w:val="single" w:sz="4" w:space="0" w:color="auto"/>
              <w:right w:val="single" w:sz="4" w:space="0" w:color="auto"/>
            </w:tcBorders>
            <w:noWrap/>
            <w:vAlign w:val="center"/>
            <w:hideMark/>
          </w:tcPr>
          <w:p w14:paraId="286F4F9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142,67%</w:t>
            </w:r>
          </w:p>
        </w:tc>
        <w:tc>
          <w:tcPr>
            <w:tcW w:w="850" w:type="dxa"/>
            <w:tcBorders>
              <w:top w:val="single" w:sz="4" w:space="0" w:color="auto"/>
              <w:left w:val="nil"/>
              <w:bottom w:val="single" w:sz="4" w:space="0" w:color="auto"/>
              <w:right w:val="single" w:sz="4" w:space="0" w:color="auto"/>
            </w:tcBorders>
            <w:noWrap/>
            <w:vAlign w:val="center"/>
            <w:hideMark/>
          </w:tcPr>
          <w:p w14:paraId="514E500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BD2CB31"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BCCADF3"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313 Doprinosi na plaće</w:t>
            </w:r>
          </w:p>
        </w:tc>
        <w:tc>
          <w:tcPr>
            <w:tcW w:w="1134" w:type="dxa"/>
            <w:tcBorders>
              <w:top w:val="single" w:sz="4" w:space="0" w:color="auto"/>
              <w:left w:val="nil"/>
              <w:bottom w:val="single" w:sz="4" w:space="0" w:color="auto"/>
              <w:right w:val="single" w:sz="4" w:space="0" w:color="auto"/>
            </w:tcBorders>
            <w:noWrap/>
            <w:vAlign w:val="center"/>
            <w:hideMark/>
          </w:tcPr>
          <w:p w14:paraId="263A31C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18.262,52</w:t>
            </w:r>
          </w:p>
        </w:tc>
        <w:tc>
          <w:tcPr>
            <w:tcW w:w="1276" w:type="dxa"/>
            <w:tcBorders>
              <w:top w:val="single" w:sz="4" w:space="0" w:color="auto"/>
              <w:left w:val="nil"/>
              <w:bottom w:val="single" w:sz="4" w:space="0" w:color="auto"/>
              <w:right w:val="single" w:sz="4" w:space="0" w:color="auto"/>
            </w:tcBorders>
            <w:noWrap/>
            <w:vAlign w:val="center"/>
            <w:hideMark/>
          </w:tcPr>
          <w:p w14:paraId="219535F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443991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28.476,22</w:t>
            </w:r>
          </w:p>
        </w:tc>
        <w:tc>
          <w:tcPr>
            <w:tcW w:w="992" w:type="dxa"/>
            <w:tcBorders>
              <w:top w:val="single" w:sz="4" w:space="0" w:color="auto"/>
              <w:left w:val="nil"/>
              <w:bottom w:val="single" w:sz="4" w:space="0" w:color="auto"/>
              <w:right w:val="single" w:sz="4" w:space="0" w:color="auto"/>
            </w:tcBorders>
            <w:noWrap/>
            <w:vAlign w:val="center"/>
            <w:hideMark/>
          </w:tcPr>
          <w:p w14:paraId="60561F0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155,93%</w:t>
            </w:r>
          </w:p>
        </w:tc>
        <w:tc>
          <w:tcPr>
            <w:tcW w:w="850" w:type="dxa"/>
            <w:tcBorders>
              <w:top w:val="single" w:sz="4" w:space="0" w:color="auto"/>
              <w:left w:val="nil"/>
              <w:bottom w:val="single" w:sz="4" w:space="0" w:color="auto"/>
              <w:right w:val="single" w:sz="4" w:space="0" w:color="auto"/>
            </w:tcBorders>
            <w:noWrap/>
            <w:vAlign w:val="center"/>
            <w:hideMark/>
          </w:tcPr>
          <w:p w14:paraId="62F1A84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2D15B7C"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0CA179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lastRenderedPageBreak/>
              <w:t>3132 Doprinosi za obvezno zdravstveno osiguranje</w:t>
            </w:r>
          </w:p>
        </w:tc>
        <w:tc>
          <w:tcPr>
            <w:tcW w:w="1134" w:type="dxa"/>
            <w:tcBorders>
              <w:top w:val="single" w:sz="4" w:space="0" w:color="auto"/>
              <w:left w:val="nil"/>
              <w:bottom w:val="single" w:sz="4" w:space="0" w:color="auto"/>
              <w:right w:val="single" w:sz="4" w:space="0" w:color="auto"/>
            </w:tcBorders>
            <w:noWrap/>
            <w:vAlign w:val="center"/>
            <w:hideMark/>
          </w:tcPr>
          <w:p w14:paraId="33F8521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18.262,52</w:t>
            </w:r>
          </w:p>
        </w:tc>
        <w:tc>
          <w:tcPr>
            <w:tcW w:w="1276" w:type="dxa"/>
            <w:tcBorders>
              <w:top w:val="single" w:sz="4" w:space="0" w:color="auto"/>
              <w:left w:val="nil"/>
              <w:bottom w:val="single" w:sz="4" w:space="0" w:color="auto"/>
              <w:right w:val="single" w:sz="4" w:space="0" w:color="auto"/>
            </w:tcBorders>
            <w:noWrap/>
            <w:vAlign w:val="center"/>
            <w:hideMark/>
          </w:tcPr>
          <w:p w14:paraId="587188A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1694622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28.476,22</w:t>
            </w:r>
          </w:p>
        </w:tc>
        <w:tc>
          <w:tcPr>
            <w:tcW w:w="992" w:type="dxa"/>
            <w:tcBorders>
              <w:top w:val="single" w:sz="4" w:space="0" w:color="auto"/>
              <w:left w:val="nil"/>
              <w:bottom w:val="single" w:sz="4" w:space="0" w:color="auto"/>
              <w:right w:val="single" w:sz="4" w:space="0" w:color="auto"/>
            </w:tcBorders>
            <w:noWrap/>
            <w:vAlign w:val="center"/>
            <w:hideMark/>
          </w:tcPr>
          <w:p w14:paraId="558588A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155,93%</w:t>
            </w:r>
          </w:p>
        </w:tc>
        <w:tc>
          <w:tcPr>
            <w:tcW w:w="850" w:type="dxa"/>
            <w:tcBorders>
              <w:top w:val="single" w:sz="4" w:space="0" w:color="auto"/>
              <w:left w:val="nil"/>
              <w:bottom w:val="single" w:sz="4" w:space="0" w:color="auto"/>
              <w:right w:val="single" w:sz="4" w:space="0" w:color="auto"/>
            </w:tcBorders>
            <w:noWrap/>
            <w:vAlign w:val="center"/>
            <w:hideMark/>
          </w:tcPr>
          <w:p w14:paraId="7ED8EB8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303AD691"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4AF872E"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32 Materijalni rashodi</w:t>
            </w:r>
          </w:p>
        </w:tc>
        <w:tc>
          <w:tcPr>
            <w:tcW w:w="1134" w:type="dxa"/>
            <w:tcBorders>
              <w:top w:val="single" w:sz="4" w:space="0" w:color="auto"/>
              <w:left w:val="nil"/>
              <w:bottom w:val="single" w:sz="4" w:space="0" w:color="auto"/>
              <w:right w:val="single" w:sz="4" w:space="0" w:color="auto"/>
            </w:tcBorders>
            <w:noWrap/>
            <w:vAlign w:val="center"/>
            <w:hideMark/>
          </w:tcPr>
          <w:p w14:paraId="2CE1AF1A"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370.680,34</w:t>
            </w:r>
          </w:p>
        </w:tc>
        <w:tc>
          <w:tcPr>
            <w:tcW w:w="1276" w:type="dxa"/>
            <w:tcBorders>
              <w:top w:val="single" w:sz="4" w:space="0" w:color="auto"/>
              <w:left w:val="nil"/>
              <w:bottom w:val="single" w:sz="4" w:space="0" w:color="auto"/>
              <w:right w:val="single" w:sz="4" w:space="0" w:color="auto"/>
            </w:tcBorders>
            <w:noWrap/>
            <w:vAlign w:val="center"/>
            <w:hideMark/>
          </w:tcPr>
          <w:p w14:paraId="6907458B"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1.699.821,00</w:t>
            </w:r>
          </w:p>
        </w:tc>
        <w:tc>
          <w:tcPr>
            <w:tcW w:w="1134" w:type="dxa"/>
            <w:tcBorders>
              <w:top w:val="single" w:sz="4" w:space="0" w:color="auto"/>
              <w:left w:val="nil"/>
              <w:bottom w:val="single" w:sz="4" w:space="0" w:color="auto"/>
              <w:right w:val="single" w:sz="4" w:space="0" w:color="auto"/>
            </w:tcBorders>
            <w:noWrap/>
            <w:vAlign w:val="center"/>
            <w:hideMark/>
          </w:tcPr>
          <w:p w14:paraId="5703E22D"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896.116,89</w:t>
            </w:r>
          </w:p>
        </w:tc>
        <w:tc>
          <w:tcPr>
            <w:tcW w:w="992" w:type="dxa"/>
            <w:tcBorders>
              <w:top w:val="single" w:sz="4" w:space="0" w:color="auto"/>
              <w:left w:val="nil"/>
              <w:bottom w:val="single" w:sz="4" w:space="0" w:color="auto"/>
              <w:right w:val="single" w:sz="4" w:space="0" w:color="auto"/>
            </w:tcBorders>
            <w:noWrap/>
            <w:vAlign w:val="center"/>
            <w:hideMark/>
          </w:tcPr>
          <w:p w14:paraId="4B08BBC7"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241,75%</w:t>
            </w:r>
          </w:p>
        </w:tc>
        <w:tc>
          <w:tcPr>
            <w:tcW w:w="850" w:type="dxa"/>
            <w:tcBorders>
              <w:top w:val="single" w:sz="4" w:space="0" w:color="auto"/>
              <w:left w:val="nil"/>
              <w:bottom w:val="single" w:sz="4" w:space="0" w:color="auto"/>
              <w:right w:val="single" w:sz="4" w:space="0" w:color="auto"/>
            </w:tcBorders>
            <w:noWrap/>
            <w:vAlign w:val="center"/>
            <w:hideMark/>
          </w:tcPr>
          <w:p w14:paraId="29189C8F"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52,72%</w:t>
            </w:r>
          </w:p>
        </w:tc>
      </w:tr>
      <w:tr w:rsidR="00E4132E" w:rsidRPr="00C176CE" w14:paraId="652012F7"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C46507E"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321 Naknade troškova zaposlenima</w:t>
            </w:r>
          </w:p>
        </w:tc>
        <w:tc>
          <w:tcPr>
            <w:tcW w:w="1134" w:type="dxa"/>
            <w:tcBorders>
              <w:top w:val="single" w:sz="4" w:space="0" w:color="auto"/>
              <w:left w:val="nil"/>
              <w:bottom w:val="single" w:sz="4" w:space="0" w:color="auto"/>
              <w:right w:val="single" w:sz="4" w:space="0" w:color="auto"/>
            </w:tcBorders>
            <w:noWrap/>
            <w:vAlign w:val="center"/>
            <w:hideMark/>
          </w:tcPr>
          <w:p w14:paraId="108AC71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4.943,25</w:t>
            </w:r>
          </w:p>
        </w:tc>
        <w:tc>
          <w:tcPr>
            <w:tcW w:w="1276" w:type="dxa"/>
            <w:tcBorders>
              <w:top w:val="single" w:sz="4" w:space="0" w:color="auto"/>
              <w:left w:val="nil"/>
              <w:bottom w:val="single" w:sz="4" w:space="0" w:color="auto"/>
              <w:right w:val="single" w:sz="4" w:space="0" w:color="auto"/>
            </w:tcBorders>
            <w:noWrap/>
            <w:vAlign w:val="center"/>
            <w:hideMark/>
          </w:tcPr>
          <w:p w14:paraId="37059F7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DC382B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6.533,06</w:t>
            </w:r>
          </w:p>
        </w:tc>
        <w:tc>
          <w:tcPr>
            <w:tcW w:w="992" w:type="dxa"/>
            <w:tcBorders>
              <w:top w:val="single" w:sz="4" w:space="0" w:color="auto"/>
              <w:left w:val="nil"/>
              <w:bottom w:val="single" w:sz="4" w:space="0" w:color="auto"/>
              <w:right w:val="single" w:sz="4" w:space="0" w:color="auto"/>
            </w:tcBorders>
            <w:noWrap/>
            <w:vAlign w:val="center"/>
            <w:hideMark/>
          </w:tcPr>
          <w:p w14:paraId="007A118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132,16%</w:t>
            </w:r>
          </w:p>
        </w:tc>
        <w:tc>
          <w:tcPr>
            <w:tcW w:w="850" w:type="dxa"/>
            <w:tcBorders>
              <w:top w:val="single" w:sz="4" w:space="0" w:color="auto"/>
              <w:left w:val="nil"/>
              <w:bottom w:val="single" w:sz="4" w:space="0" w:color="auto"/>
              <w:right w:val="single" w:sz="4" w:space="0" w:color="auto"/>
            </w:tcBorders>
            <w:noWrap/>
            <w:vAlign w:val="center"/>
            <w:hideMark/>
          </w:tcPr>
          <w:p w14:paraId="65FE3AB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BF89B1A"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A847CC7"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3211 Službena putovanja</w:t>
            </w:r>
          </w:p>
        </w:tc>
        <w:tc>
          <w:tcPr>
            <w:tcW w:w="1134" w:type="dxa"/>
            <w:tcBorders>
              <w:top w:val="single" w:sz="4" w:space="0" w:color="auto"/>
              <w:left w:val="nil"/>
              <w:bottom w:val="single" w:sz="4" w:space="0" w:color="auto"/>
              <w:right w:val="single" w:sz="4" w:space="0" w:color="auto"/>
            </w:tcBorders>
            <w:noWrap/>
            <w:vAlign w:val="center"/>
            <w:hideMark/>
          </w:tcPr>
          <w:p w14:paraId="67B3991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774,92</w:t>
            </w:r>
          </w:p>
        </w:tc>
        <w:tc>
          <w:tcPr>
            <w:tcW w:w="1276" w:type="dxa"/>
            <w:tcBorders>
              <w:top w:val="single" w:sz="4" w:space="0" w:color="auto"/>
              <w:left w:val="nil"/>
              <w:bottom w:val="single" w:sz="4" w:space="0" w:color="auto"/>
              <w:right w:val="single" w:sz="4" w:space="0" w:color="auto"/>
            </w:tcBorders>
            <w:noWrap/>
            <w:vAlign w:val="center"/>
            <w:hideMark/>
          </w:tcPr>
          <w:p w14:paraId="7005B79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265FFAD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237,40</w:t>
            </w:r>
          </w:p>
        </w:tc>
        <w:tc>
          <w:tcPr>
            <w:tcW w:w="992" w:type="dxa"/>
            <w:tcBorders>
              <w:top w:val="single" w:sz="4" w:space="0" w:color="auto"/>
              <w:left w:val="nil"/>
              <w:bottom w:val="single" w:sz="4" w:space="0" w:color="auto"/>
              <w:right w:val="single" w:sz="4" w:space="0" w:color="auto"/>
            </w:tcBorders>
            <w:noWrap/>
            <w:vAlign w:val="center"/>
            <w:hideMark/>
          </w:tcPr>
          <w:p w14:paraId="4B26B06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30,64%</w:t>
            </w:r>
          </w:p>
        </w:tc>
        <w:tc>
          <w:tcPr>
            <w:tcW w:w="850" w:type="dxa"/>
            <w:tcBorders>
              <w:top w:val="single" w:sz="4" w:space="0" w:color="auto"/>
              <w:left w:val="nil"/>
              <w:bottom w:val="single" w:sz="4" w:space="0" w:color="auto"/>
              <w:right w:val="single" w:sz="4" w:space="0" w:color="auto"/>
            </w:tcBorders>
            <w:noWrap/>
            <w:vAlign w:val="center"/>
            <w:hideMark/>
          </w:tcPr>
          <w:p w14:paraId="2649E59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23C6B2A"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0B6333D4"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3212 Naknade za prijevoz, za rad na terenu i odvojeni život</w:t>
            </w:r>
          </w:p>
        </w:tc>
        <w:tc>
          <w:tcPr>
            <w:tcW w:w="1134" w:type="dxa"/>
            <w:tcBorders>
              <w:top w:val="single" w:sz="4" w:space="0" w:color="auto"/>
              <w:left w:val="nil"/>
              <w:bottom w:val="single" w:sz="4" w:space="0" w:color="auto"/>
              <w:right w:val="single" w:sz="4" w:space="0" w:color="auto"/>
            </w:tcBorders>
            <w:noWrap/>
            <w:vAlign w:val="center"/>
            <w:hideMark/>
          </w:tcPr>
          <w:p w14:paraId="77C7F76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3.575,25</w:t>
            </w:r>
          </w:p>
        </w:tc>
        <w:tc>
          <w:tcPr>
            <w:tcW w:w="1276" w:type="dxa"/>
            <w:tcBorders>
              <w:top w:val="single" w:sz="4" w:space="0" w:color="auto"/>
              <w:left w:val="nil"/>
              <w:bottom w:val="single" w:sz="4" w:space="0" w:color="auto"/>
              <w:right w:val="single" w:sz="4" w:space="0" w:color="auto"/>
            </w:tcBorders>
            <w:noWrap/>
            <w:vAlign w:val="center"/>
            <w:hideMark/>
          </w:tcPr>
          <w:p w14:paraId="4D6AE46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18C980C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4.073,16</w:t>
            </w:r>
          </w:p>
        </w:tc>
        <w:tc>
          <w:tcPr>
            <w:tcW w:w="992" w:type="dxa"/>
            <w:tcBorders>
              <w:top w:val="single" w:sz="4" w:space="0" w:color="auto"/>
              <w:left w:val="nil"/>
              <w:bottom w:val="single" w:sz="4" w:space="0" w:color="auto"/>
              <w:right w:val="single" w:sz="4" w:space="0" w:color="auto"/>
            </w:tcBorders>
            <w:noWrap/>
            <w:vAlign w:val="center"/>
            <w:hideMark/>
          </w:tcPr>
          <w:p w14:paraId="055D92E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113,93%</w:t>
            </w:r>
          </w:p>
        </w:tc>
        <w:tc>
          <w:tcPr>
            <w:tcW w:w="850" w:type="dxa"/>
            <w:tcBorders>
              <w:top w:val="single" w:sz="4" w:space="0" w:color="auto"/>
              <w:left w:val="nil"/>
              <w:bottom w:val="single" w:sz="4" w:space="0" w:color="auto"/>
              <w:right w:val="single" w:sz="4" w:space="0" w:color="auto"/>
            </w:tcBorders>
            <w:noWrap/>
            <w:vAlign w:val="center"/>
            <w:hideMark/>
          </w:tcPr>
          <w:p w14:paraId="71D98E7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5573A910"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2E7F99C"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3213 Stručno usavršavanje zaposlenika</w:t>
            </w:r>
          </w:p>
        </w:tc>
        <w:tc>
          <w:tcPr>
            <w:tcW w:w="1134" w:type="dxa"/>
            <w:tcBorders>
              <w:top w:val="single" w:sz="4" w:space="0" w:color="auto"/>
              <w:left w:val="nil"/>
              <w:bottom w:val="single" w:sz="4" w:space="0" w:color="auto"/>
              <w:right w:val="single" w:sz="4" w:space="0" w:color="auto"/>
            </w:tcBorders>
            <w:noWrap/>
            <w:vAlign w:val="center"/>
            <w:hideMark/>
          </w:tcPr>
          <w:p w14:paraId="385F96D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593,08</w:t>
            </w:r>
          </w:p>
        </w:tc>
        <w:tc>
          <w:tcPr>
            <w:tcW w:w="1276" w:type="dxa"/>
            <w:tcBorders>
              <w:top w:val="single" w:sz="4" w:space="0" w:color="auto"/>
              <w:left w:val="nil"/>
              <w:bottom w:val="single" w:sz="4" w:space="0" w:color="auto"/>
              <w:right w:val="single" w:sz="4" w:space="0" w:color="auto"/>
            </w:tcBorders>
            <w:noWrap/>
            <w:vAlign w:val="center"/>
            <w:hideMark/>
          </w:tcPr>
          <w:p w14:paraId="462B50C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6C7FBB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2.222,50</w:t>
            </w:r>
          </w:p>
        </w:tc>
        <w:tc>
          <w:tcPr>
            <w:tcW w:w="992" w:type="dxa"/>
            <w:tcBorders>
              <w:top w:val="single" w:sz="4" w:space="0" w:color="auto"/>
              <w:left w:val="nil"/>
              <w:bottom w:val="single" w:sz="4" w:space="0" w:color="auto"/>
              <w:right w:val="single" w:sz="4" w:space="0" w:color="auto"/>
            </w:tcBorders>
            <w:noWrap/>
            <w:vAlign w:val="center"/>
            <w:hideMark/>
          </w:tcPr>
          <w:p w14:paraId="410FEE7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374,74%</w:t>
            </w:r>
          </w:p>
        </w:tc>
        <w:tc>
          <w:tcPr>
            <w:tcW w:w="850" w:type="dxa"/>
            <w:tcBorders>
              <w:top w:val="single" w:sz="4" w:space="0" w:color="auto"/>
              <w:left w:val="nil"/>
              <w:bottom w:val="single" w:sz="4" w:space="0" w:color="auto"/>
              <w:right w:val="single" w:sz="4" w:space="0" w:color="auto"/>
            </w:tcBorders>
            <w:noWrap/>
            <w:vAlign w:val="center"/>
            <w:hideMark/>
          </w:tcPr>
          <w:p w14:paraId="1B3B854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16095F9"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129A939"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322 Rashodi za materijal i energiju</w:t>
            </w:r>
          </w:p>
        </w:tc>
        <w:tc>
          <w:tcPr>
            <w:tcW w:w="1134" w:type="dxa"/>
            <w:tcBorders>
              <w:top w:val="single" w:sz="4" w:space="0" w:color="auto"/>
              <w:left w:val="nil"/>
              <w:bottom w:val="single" w:sz="4" w:space="0" w:color="auto"/>
              <w:right w:val="single" w:sz="4" w:space="0" w:color="auto"/>
            </w:tcBorders>
            <w:noWrap/>
            <w:vAlign w:val="center"/>
            <w:hideMark/>
          </w:tcPr>
          <w:p w14:paraId="464DC47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36.608,56</w:t>
            </w:r>
          </w:p>
        </w:tc>
        <w:tc>
          <w:tcPr>
            <w:tcW w:w="1276" w:type="dxa"/>
            <w:tcBorders>
              <w:top w:val="single" w:sz="4" w:space="0" w:color="auto"/>
              <w:left w:val="nil"/>
              <w:bottom w:val="single" w:sz="4" w:space="0" w:color="auto"/>
              <w:right w:val="single" w:sz="4" w:space="0" w:color="auto"/>
            </w:tcBorders>
            <w:noWrap/>
            <w:vAlign w:val="center"/>
            <w:hideMark/>
          </w:tcPr>
          <w:p w14:paraId="30765A5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774073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45.997,61</w:t>
            </w:r>
          </w:p>
        </w:tc>
        <w:tc>
          <w:tcPr>
            <w:tcW w:w="992" w:type="dxa"/>
            <w:tcBorders>
              <w:top w:val="single" w:sz="4" w:space="0" w:color="auto"/>
              <w:left w:val="nil"/>
              <w:bottom w:val="single" w:sz="4" w:space="0" w:color="auto"/>
              <w:right w:val="single" w:sz="4" w:space="0" w:color="auto"/>
            </w:tcBorders>
            <w:noWrap/>
            <w:vAlign w:val="center"/>
            <w:hideMark/>
          </w:tcPr>
          <w:p w14:paraId="49463D8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125,65%</w:t>
            </w:r>
          </w:p>
        </w:tc>
        <w:tc>
          <w:tcPr>
            <w:tcW w:w="850" w:type="dxa"/>
            <w:tcBorders>
              <w:top w:val="single" w:sz="4" w:space="0" w:color="auto"/>
              <w:left w:val="nil"/>
              <w:bottom w:val="single" w:sz="4" w:space="0" w:color="auto"/>
              <w:right w:val="single" w:sz="4" w:space="0" w:color="auto"/>
            </w:tcBorders>
            <w:noWrap/>
            <w:vAlign w:val="center"/>
            <w:hideMark/>
          </w:tcPr>
          <w:p w14:paraId="26B3F8E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C4DE6EF"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1666C6A"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3221 Uredski materijal i ostali materijalni rashodi</w:t>
            </w:r>
          </w:p>
        </w:tc>
        <w:tc>
          <w:tcPr>
            <w:tcW w:w="1134" w:type="dxa"/>
            <w:tcBorders>
              <w:top w:val="single" w:sz="4" w:space="0" w:color="auto"/>
              <w:left w:val="nil"/>
              <w:bottom w:val="single" w:sz="4" w:space="0" w:color="auto"/>
              <w:right w:val="single" w:sz="4" w:space="0" w:color="auto"/>
            </w:tcBorders>
            <w:noWrap/>
            <w:vAlign w:val="center"/>
            <w:hideMark/>
          </w:tcPr>
          <w:p w14:paraId="6159FB1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4.159,99</w:t>
            </w:r>
          </w:p>
        </w:tc>
        <w:tc>
          <w:tcPr>
            <w:tcW w:w="1276" w:type="dxa"/>
            <w:tcBorders>
              <w:top w:val="single" w:sz="4" w:space="0" w:color="auto"/>
              <w:left w:val="nil"/>
              <w:bottom w:val="single" w:sz="4" w:space="0" w:color="auto"/>
              <w:right w:val="single" w:sz="4" w:space="0" w:color="auto"/>
            </w:tcBorders>
            <w:noWrap/>
            <w:vAlign w:val="center"/>
            <w:hideMark/>
          </w:tcPr>
          <w:p w14:paraId="54039B3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29668DB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5.331,41</w:t>
            </w:r>
          </w:p>
        </w:tc>
        <w:tc>
          <w:tcPr>
            <w:tcW w:w="992" w:type="dxa"/>
            <w:tcBorders>
              <w:top w:val="single" w:sz="4" w:space="0" w:color="auto"/>
              <w:left w:val="nil"/>
              <w:bottom w:val="single" w:sz="4" w:space="0" w:color="auto"/>
              <w:right w:val="single" w:sz="4" w:space="0" w:color="auto"/>
            </w:tcBorders>
            <w:noWrap/>
            <w:vAlign w:val="center"/>
            <w:hideMark/>
          </w:tcPr>
          <w:p w14:paraId="5E5734D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128,16%</w:t>
            </w:r>
          </w:p>
        </w:tc>
        <w:tc>
          <w:tcPr>
            <w:tcW w:w="850" w:type="dxa"/>
            <w:tcBorders>
              <w:top w:val="single" w:sz="4" w:space="0" w:color="auto"/>
              <w:left w:val="nil"/>
              <w:bottom w:val="single" w:sz="4" w:space="0" w:color="auto"/>
              <w:right w:val="single" w:sz="4" w:space="0" w:color="auto"/>
            </w:tcBorders>
            <w:noWrap/>
            <w:vAlign w:val="center"/>
            <w:hideMark/>
          </w:tcPr>
          <w:p w14:paraId="5292FF0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3FD2C50C"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03A15EA8"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3223 Energija</w:t>
            </w:r>
          </w:p>
        </w:tc>
        <w:tc>
          <w:tcPr>
            <w:tcW w:w="1134" w:type="dxa"/>
            <w:tcBorders>
              <w:top w:val="single" w:sz="4" w:space="0" w:color="auto"/>
              <w:left w:val="nil"/>
              <w:bottom w:val="single" w:sz="4" w:space="0" w:color="auto"/>
              <w:right w:val="single" w:sz="4" w:space="0" w:color="auto"/>
            </w:tcBorders>
            <w:noWrap/>
            <w:vAlign w:val="center"/>
            <w:hideMark/>
          </w:tcPr>
          <w:p w14:paraId="60B9020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22.630,83</w:t>
            </w:r>
          </w:p>
        </w:tc>
        <w:tc>
          <w:tcPr>
            <w:tcW w:w="1276" w:type="dxa"/>
            <w:tcBorders>
              <w:top w:val="single" w:sz="4" w:space="0" w:color="auto"/>
              <w:left w:val="nil"/>
              <w:bottom w:val="single" w:sz="4" w:space="0" w:color="auto"/>
              <w:right w:val="single" w:sz="4" w:space="0" w:color="auto"/>
            </w:tcBorders>
            <w:noWrap/>
            <w:vAlign w:val="center"/>
            <w:hideMark/>
          </w:tcPr>
          <w:p w14:paraId="348F02A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D65D18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28.136,21</w:t>
            </w:r>
          </w:p>
        </w:tc>
        <w:tc>
          <w:tcPr>
            <w:tcW w:w="992" w:type="dxa"/>
            <w:tcBorders>
              <w:top w:val="single" w:sz="4" w:space="0" w:color="auto"/>
              <w:left w:val="nil"/>
              <w:bottom w:val="single" w:sz="4" w:space="0" w:color="auto"/>
              <w:right w:val="single" w:sz="4" w:space="0" w:color="auto"/>
            </w:tcBorders>
            <w:noWrap/>
            <w:vAlign w:val="center"/>
            <w:hideMark/>
          </w:tcPr>
          <w:p w14:paraId="76231FF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124,33%</w:t>
            </w:r>
          </w:p>
        </w:tc>
        <w:tc>
          <w:tcPr>
            <w:tcW w:w="850" w:type="dxa"/>
            <w:tcBorders>
              <w:top w:val="single" w:sz="4" w:space="0" w:color="auto"/>
              <w:left w:val="nil"/>
              <w:bottom w:val="single" w:sz="4" w:space="0" w:color="auto"/>
              <w:right w:val="single" w:sz="4" w:space="0" w:color="auto"/>
            </w:tcBorders>
            <w:noWrap/>
            <w:vAlign w:val="center"/>
            <w:hideMark/>
          </w:tcPr>
          <w:p w14:paraId="3C8E72B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0877AF55"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3DE218C"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3224 Materijal i dijelovi za tekuće i investicijsko održavanje</w:t>
            </w:r>
          </w:p>
        </w:tc>
        <w:tc>
          <w:tcPr>
            <w:tcW w:w="1134" w:type="dxa"/>
            <w:tcBorders>
              <w:top w:val="single" w:sz="4" w:space="0" w:color="auto"/>
              <w:left w:val="nil"/>
              <w:bottom w:val="single" w:sz="4" w:space="0" w:color="auto"/>
              <w:right w:val="single" w:sz="4" w:space="0" w:color="auto"/>
            </w:tcBorders>
            <w:noWrap/>
            <w:vAlign w:val="center"/>
            <w:hideMark/>
          </w:tcPr>
          <w:p w14:paraId="4BB9B69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7.188,86</w:t>
            </w:r>
          </w:p>
        </w:tc>
        <w:tc>
          <w:tcPr>
            <w:tcW w:w="1276" w:type="dxa"/>
            <w:tcBorders>
              <w:top w:val="single" w:sz="4" w:space="0" w:color="auto"/>
              <w:left w:val="nil"/>
              <w:bottom w:val="single" w:sz="4" w:space="0" w:color="auto"/>
              <w:right w:val="single" w:sz="4" w:space="0" w:color="auto"/>
            </w:tcBorders>
            <w:noWrap/>
            <w:vAlign w:val="center"/>
            <w:hideMark/>
          </w:tcPr>
          <w:p w14:paraId="2E9E008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E869CF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11.989,20</w:t>
            </w:r>
          </w:p>
        </w:tc>
        <w:tc>
          <w:tcPr>
            <w:tcW w:w="992" w:type="dxa"/>
            <w:tcBorders>
              <w:top w:val="single" w:sz="4" w:space="0" w:color="auto"/>
              <w:left w:val="nil"/>
              <w:bottom w:val="single" w:sz="4" w:space="0" w:color="auto"/>
              <w:right w:val="single" w:sz="4" w:space="0" w:color="auto"/>
            </w:tcBorders>
            <w:noWrap/>
            <w:vAlign w:val="center"/>
            <w:hideMark/>
          </w:tcPr>
          <w:p w14:paraId="0D41C2B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166,77%</w:t>
            </w:r>
          </w:p>
        </w:tc>
        <w:tc>
          <w:tcPr>
            <w:tcW w:w="850" w:type="dxa"/>
            <w:tcBorders>
              <w:top w:val="single" w:sz="4" w:space="0" w:color="auto"/>
              <w:left w:val="nil"/>
              <w:bottom w:val="single" w:sz="4" w:space="0" w:color="auto"/>
              <w:right w:val="single" w:sz="4" w:space="0" w:color="auto"/>
            </w:tcBorders>
            <w:noWrap/>
            <w:vAlign w:val="center"/>
            <w:hideMark/>
          </w:tcPr>
          <w:p w14:paraId="2ED6FB6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1EDDC32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728E0E97"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3225 Sitni inventar i autogume</w:t>
            </w:r>
          </w:p>
        </w:tc>
        <w:tc>
          <w:tcPr>
            <w:tcW w:w="1134" w:type="dxa"/>
            <w:tcBorders>
              <w:top w:val="single" w:sz="4" w:space="0" w:color="auto"/>
              <w:left w:val="nil"/>
              <w:bottom w:val="single" w:sz="4" w:space="0" w:color="auto"/>
              <w:right w:val="single" w:sz="4" w:space="0" w:color="auto"/>
            </w:tcBorders>
            <w:noWrap/>
            <w:vAlign w:val="center"/>
            <w:hideMark/>
          </w:tcPr>
          <w:p w14:paraId="4ED2B85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1.470,13</w:t>
            </w:r>
          </w:p>
        </w:tc>
        <w:tc>
          <w:tcPr>
            <w:tcW w:w="1276" w:type="dxa"/>
            <w:tcBorders>
              <w:top w:val="single" w:sz="4" w:space="0" w:color="auto"/>
              <w:left w:val="nil"/>
              <w:bottom w:val="single" w:sz="4" w:space="0" w:color="auto"/>
              <w:right w:val="single" w:sz="4" w:space="0" w:color="auto"/>
            </w:tcBorders>
            <w:noWrap/>
            <w:vAlign w:val="center"/>
            <w:hideMark/>
          </w:tcPr>
          <w:p w14:paraId="04F669E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C4A62C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540,79</w:t>
            </w:r>
          </w:p>
        </w:tc>
        <w:tc>
          <w:tcPr>
            <w:tcW w:w="992" w:type="dxa"/>
            <w:tcBorders>
              <w:top w:val="single" w:sz="4" w:space="0" w:color="auto"/>
              <w:left w:val="nil"/>
              <w:bottom w:val="single" w:sz="4" w:space="0" w:color="auto"/>
              <w:right w:val="single" w:sz="4" w:space="0" w:color="auto"/>
            </w:tcBorders>
            <w:noWrap/>
            <w:vAlign w:val="center"/>
            <w:hideMark/>
          </w:tcPr>
          <w:p w14:paraId="4CBCDA5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36,79%</w:t>
            </w:r>
          </w:p>
        </w:tc>
        <w:tc>
          <w:tcPr>
            <w:tcW w:w="850" w:type="dxa"/>
            <w:tcBorders>
              <w:top w:val="single" w:sz="4" w:space="0" w:color="auto"/>
              <w:left w:val="nil"/>
              <w:bottom w:val="single" w:sz="4" w:space="0" w:color="auto"/>
              <w:right w:val="single" w:sz="4" w:space="0" w:color="auto"/>
            </w:tcBorders>
            <w:noWrap/>
            <w:vAlign w:val="center"/>
            <w:hideMark/>
          </w:tcPr>
          <w:p w14:paraId="0411184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7506D4F"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C95453A"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3227 Službena, radna i zaštitna odjeća i obuća</w:t>
            </w:r>
          </w:p>
        </w:tc>
        <w:tc>
          <w:tcPr>
            <w:tcW w:w="1134" w:type="dxa"/>
            <w:tcBorders>
              <w:top w:val="single" w:sz="4" w:space="0" w:color="auto"/>
              <w:left w:val="nil"/>
              <w:bottom w:val="single" w:sz="4" w:space="0" w:color="auto"/>
              <w:right w:val="single" w:sz="4" w:space="0" w:color="auto"/>
            </w:tcBorders>
            <w:noWrap/>
            <w:vAlign w:val="center"/>
            <w:hideMark/>
          </w:tcPr>
          <w:p w14:paraId="458D9E8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1.158,75</w:t>
            </w:r>
          </w:p>
        </w:tc>
        <w:tc>
          <w:tcPr>
            <w:tcW w:w="1276" w:type="dxa"/>
            <w:tcBorders>
              <w:top w:val="single" w:sz="4" w:space="0" w:color="auto"/>
              <w:left w:val="nil"/>
              <w:bottom w:val="single" w:sz="4" w:space="0" w:color="auto"/>
              <w:right w:val="single" w:sz="4" w:space="0" w:color="auto"/>
            </w:tcBorders>
            <w:noWrap/>
            <w:vAlign w:val="center"/>
            <w:hideMark/>
          </w:tcPr>
          <w:p w14:paraId="6507A6C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19675F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992" w:type="dxa"/>
            <w:tcBorders>
              <w:top w:val="single" w:sz="4" w:space="0" w:color="auto"/>
              <w:left w:val="nil"/>
              <w:bottom w:val="single" w:sz="4" w:space="0" w:color="auto"/>
              <w:right w:val="single" w:sz="4" w:space="0" w:color="auto"/>
            </w:tcBorders>
            <w:noWrap/>
            <w:vAlign w:val="center"/>
            <w:hideMark/>
          </w:tcPr>
          <w:p w14:paraId="3439464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1448C8E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353F7963"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737E414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323 Rashodi za usluge</w:t>
            </w:r>
          </w:p>
        </w:tc>
        <w:tc>
          <w:tcPr>
            <w:tcW w:w="1134" w:type="dxa"/>
            <w:tcBorders>
              <w:top w:val="single" w:sz="4" w:space="0" w:color="auto"/>
              <w:left w:val="nil"/>
              <w:bottom w:val="single" w:sz="4" w:space="0" w:color="auto"/>
              <w:right w:val="single" w:sz="4" w:space="0" w:color="auto"/>
            </w:tcBorders>
            <w:noWrap/>
            <w:vAlign w:val="center"/>
            <w:hideMark/>
          </w:tcPr>
          <w:p w14:paraId="4D9BD30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304.830,78</w:t>
            </w:r>
          </w:p>
        </w:tc>
        <w:tc>
          <w:tcPr>
            <w:tcW w:w="1276" w:type="dxa"/>
            <w:tcBorders>
              <w:top w:val="single" w:sz="4" w:space="0" w:color="auto"/>
              <w:left w:val="nil"/>
              <w:bottom w:val="single" w:sz="4" w:space="0" w:color="auto"/>
              <w:right w:val="single" w:sz="4" w:space="0" w:color="auto"/>
            </w:tcBorders>
            <w:noWrap/>
            <w:vAlign w:val="center"/>
            <w:hideMark/>
          </w:tcPr>
          <w:p w14:paraId="6DFBAC4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B0C04F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815.873,38</w:t>
            </w:r>
          </w:p>
        </w:tc>
        <w:tc>
          <w:tcPr>
            <w:tcW w:w="992" w:type="dxa"/>
            <w:tcBorders>
              <w:top w:val="single" w:sz="4" w:space="0" w:color="auto"/>
              <w:left w:val="nil"/>
              <w:bottom w:val="single" w:sz="4" w:space="0" w:color="auto"/>
              <w:right w:val="single" w:sz="4" w:space="0" w:color="auto"/>
            </w:tcBorders>
            <w:noWrap/>
            <w:vAlign w:val="center"/>
            <w:hideMark/>
          </w:tcPr>
          <w:p w14:paraId="472853E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267,65%</w:t>
            </w:r>
          </w:p>
        </w:tc>
        <w:tc>
          <w:tcPr>
            <w:tcW w:w="850" w:type="dxa"/>
            <w:tcBorders>
              <w:top w:val="single" w:sz="4" w:space="0" w:color="auto"/>
              <w:left w:val="nil"/>
              <w:bottom w:val="single" w:sz="4" w:space="0" w:color="auto"/>
              <w:right w:val="single" w:sz="4" w:space="0" w:color="auto"/>
            </w:tcBorders>
            <w:noWrap/>
            <w:vAlign w:val="center"/>
            <w:hideMark/>
          </w:tcPr>
          <w:p w14:paraId="712861D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FC2967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F2088A1"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3231 Usluge telefona, interneta, pošte i prijevoza</w:t>
            </w:r>
          </w:p>
        </w:tc>
        <w:tc>
          <w:tcPr>
            <w:tcW w:w="1134" w:type="dxa"/>
            <w:tcBorders>
              <w:top w:val="single" w:sz="4" w:space="0" w:color="auto"/>
              <w:left w:val="nil"/>
              <w:bottom w:val="single" w:sz="4" w:space="0" w:color="auto"/>
              <w:right w:val="single" w:sz="4" w:space="0" w:color="auto"/>
            </w:tcBorders>
            <w:noWrap/>
            <w:vAlign w:val="center"/>
            <w:hideMark/>
          </w:tcPr>
          <w:p w14:paraId="7E26752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14.764,11</w:t>
            </w:r>
          </w:p>
        </w:tc>
        <w:tc>
          <w:tcPr>
            <w:tcW w:w="1276" w:type="dxa"/>
            <w:tcBorders>
              <w:top w:val="single" w:sz="4" w:space="0" w:color="auto"/>
              <w:left w:val="nil"/>
              <w:bottom w:val="single" w:sz="4" w:space="0" w:color="auto"/>
              <w:right w:val="single" w:sz="4" w:space="0" w:color="auto"/>
            </w:tcBorders>
            <w:noWrap/>
            <w:vAlign w:val="center"/>
            <w:hideMark/>
          </w:tcPr>
          <w:p w14:paraId="246881B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845977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20.594,67</w:t>
            </w:r>
          </w:p>
        </w:tc>
        <w:tc>
          <w:tcPr>
            <w:tcW w:w="992" w:type="dxa"/>
            <w:tcBorders>
              <w:top w:val="single" w:sz="4" w:space="0" w:color="auto"/>
              <w:left w:val="nil"/>
              <w:bottom w:val="single" w:sz="4" w:space="0" w:color="auto"/>
              <w:right w:val="single" w:sz="4" w:space="0" w:color="auto"/>
            </w:tcBorders>
            <w:noWrap/>
            <w:vAlign w:val="center"/>
            <w:hideMark/>
          </w:tcPr>
          <w:p w14:paraId="00D04A0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139,49%</w:t>
            </w:r>
          </w:p>
        </w:tc>
        <w:tc>
          <w:tcPr>
            <w:tcW w:w="850" w:type="dxa"/>
            <w:tcBorders>
              <w:top w:val="single" w:sz="4" w:space="0" w:color="auto"/>
              <w:left w:val="nil"/>
              <w:bottom w:val="single" w:sz="4" w:space="0" w:color="auto"/>
              <w:right w:val="single" w:sz="4" w:space="0" w:color="auto"/>
            </w:tcBorders>
            <w:noWrap/>
            <w:vAlign w:val="center"/>
            <w:hideMark/>
          </w:tcPr>
          <w:p w14:paraId="51B3F4C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14DE282"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7142C0C"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3232 Usluge tekućeg i investicijskog  održavanja</w:t>
            </w:r>
          </w:p>
        </w:tc>
        <w:tc>
          <w:tcPr>
            <w:tcW w:w="1134" w:type="dxa"/>
            <w:tcBorders>
              <w:top w:val="single" w:sz="4" w:space="0" w:color="auto"/>
              <w:left w:val="nil"/>
              <w:bottom w:val="single" w:sz="4" w:space="0" w:color="auto"/>
              <w:right w:val="single" w:sz="4" w:space="0" w:color="auto"/>
            </w:tcBorders>
            <w:noWrap/>
            <w:vAlign w:val="center"/>
            <w:hideMark/>
          </w:tcPr>
          <w:p w14:paraId="0BEAC54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217.193,97</w:t>
            </w:r>
          </w:p>
        </w:tc>
        <w:tc>
          <w:tcPr>
            <w:tcW w:w="1276" w:type="dxa"/>
            <w:tcBorders>
              <w:top w:val="single" w:sz="4" w:space="0" w:color="auto"/>
              <w:left w:val="nil"/>
              <w:bottom w:val="single" w:sz="4" w:space="0" w:color="auto"/>
              <w:right w:val="single" w:sz="4" w:space="0" w:color="auto"/>
            </w:tcBorders>
            <w:noWrap/>
            <w:vAlign w:val="center"/>
            <w:hideMark/>
          </w:tcPr>
          <w:p w14:paraId="489E93A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69422C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719.728,13</w:t>
            </w:r>
          </w:p>
        </w:tc>
        <w:tc>
          <w:tcPr>
            <w:tcW w:w="992" w:type="dxa"/>
            <w:tcBorders>
              <w:top w:val="single" w:sz="4" w:space="0" w:color="auto"/>
              <w:left w:val="nil"/>
              <w:bottom w:val="single" w:sz="4" w:space="0" w:color="auto"/>
              <w:right w:val="single" w:sz="4" w:space="0" w:color="auto"/>
            </w:tcBorders>
            <w:noWrap/>
            <w:vAlign w:val="center"/>
            <w:hideMark/>
          </w:tcPr>
          <w:p w14:paraId="7C05DD7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331,38%</w:t>
            </w:r>
          </w:p>
        </w:tc>
        <w:tc>
          <w:tcPr>
            <w:tcW w:w="850" w:type="dxa"/>
            <w:tcBorders>
              <w:top w:val="single" w:sz="4" w:space="0" w:color="auto"/>
              <w:left w:val="nil"/>
              <w:bottom w:val="single" w:sz="4" w:space="0" w:color="auto"/>
              <w:right w:val="single" w:sz="4" w:space="0" w:color="auto"/>
            </w:tcBorders>
            <w:noWrap/>
            <w:vAlign w:val="center"/>
            <w:hideMark/>
          </w:tcPr>
          <w:p w14:paraId="080EF80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1A817A5A"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3F77761"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3233 Usluge promidžbe i informiranja</w:t>
            </w:r>
          </w:p>
        </w:tc>
        <w:tc>
          <w:tcPr>
            <w:tcW w:w="1134" w:type="dxa"/>
            <w:tcBorders>
              <w:top w:val="single" w:sz="4" w:space="0" w:color="auto"/>
              <w:left w:val="nil"/>
              <w:bottom w:val="single" w:sz="4" w:space="0" w:color="auto"/>
              <w:right w:val="single" w:sz="4" w:space="0" w:color="auto"/>
            </w:tcBorders>
            <w:noWrap/>
            <w:vAlign w:val="center"/>
            <w:hideMark/>
          </w:tcPr>
          <w:p w14:paraId="27ABC27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8.778,00</w:t>
            </w:r>
          </w:p>
        </w:tc>
        <w:tc>
          <w:tcPr>
            <w:tcW w:w="1276" w:type="dxa"/>
            <w:tcBorders>
              <w:top w:val="single" w:sz="4" w:space="0" w:color="auto"/>
              <w:left w:val="nil"/>
              <w:bottom w:val="single" w:sz="4" w:space="0" w:color="auto"/>
              <w:right w:val="single" w:sz="4" w:space="0" w:color="auto"/>
            </w:tcBorders>
            <w:noWrap/>
            <w:vAlign w:val="center"/>
            <w:hideMark/>
          </w:tcPr>
          <w:p w14:paraId="0351381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DE1757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4.110,29</w:t>
            </w:r>
          </w:p>
        </w:tc>
        <w:tc>
          <w:tcPr>
            <w:tcW w:w="992" w:type="dxa"/>
            <w:tcBorders>
              <w:top w:val="single" w:sz="4" w:space="0" w:color="auto"/>
              <w:left w:val="nil"/>
              <w:bottom w:val="single" w:sz="4" w:space="0" w:color="auto"/>
              <w:right w:val="single" w:sz="4" w:space="0" w:color="auto"/>
            </w:tcBorders>
            <w:noWrap/>
            <w:vAlign w:val="center"/>
            <w:hideMark/>
          </w:tcPr>
          <w:p w14:paraId="2D63348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46,82%</w:t>
            </w:r>
          </w:p>
        </w:tc>
        <w:tc>
          <w:tcPr>
            <w:tcW w:w="850" w:type="dxa"/>
            <w:tcBorders>
              <w:top w:val="single" w:sz="4" w:space="0" w:color="auto"/>
              <w:left w:val="nil"/>
              <w:bottom w:val="single" w:sz="4" w:space="0" w:color="auto"/>
              <w:right w:val="single" w:sz="4" w:space="0" w:color="auto"/>
            </w:tcBorders>
            <w:noWrap/>
            <w:vAlign w:val="center"/>
            <w:hideMark/>
          </w:tcPr>
          <w:p w14:paraId="51E35D5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99A90D0"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743F7FB2"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3234 Komunalne usluge</w:t>
            </w:r>
          </w:p>
        </w:tc>
        <w:tc>
          <w:tcPr>
            <w:tcW w:w="1134" w:type="dxa"/>
            <w:tcBorders>
              <w:top w:val="single" w:sz="4" w:space="0" w:color="auto"/>
              <w:left w:val="nil"/>
              <w:bottom w:val="single" w:sz="4" w:space="0" w:color="auto"/>
              <w:right w:val="single" w:sz="4" w:space="0" w:color="auto"/>
            </w:tcBorders>
            <w:noWrap/>
            <w:vAlign w:val="center"/>
            <w:hideMark/>
          </w:tcPr>
          <w:p w14:paraId="4312C7E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14.667,16</w:t>
            </w:r>
          </w:p>
        </w:tc>
        <w:tc>
          <w:tcPr>
            <w:tcW w:w="1276" w:type="dxa"/>
            <w:tcBorders>
              <w:top w:val="single" w:sz="4" w:space="0" w:color="auto"/>
              <w:left w:val="nil"/>
              <w:bottom w:val="single" w:sz="4" w:space="0" w:color="auto"/>
              <w:right w:val="single" w:sz="4" w:space="0" w:color="auto"/>
            </w:tcBorders>
            <w:noWrap/>
            <w:vAlign w:val="center"/>
            <w:hideMark/>
          </w:tcPr>
          <w:p w14:paraId="428C971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268DAFA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19.873,50</w:t>
            </w:r>
          </w:p>
        </w:tc>
        <w:tc>
          <w:tcPr>
            <w:tcW w:w="992" w:type="dxa"/>
            <w:tcBorders>
              <w:top w:val="single" w:sz="4" w:space="0" w:color="auto"/>
              <w:left w:val="nil"/>
              <w:bottom w:val="single" w:sz="4" w:space="0" w:color="auto"/>
              <w:right w:val="single" w:sz="4" w:space="0" w:color="auto"/>
            </w:tcBorders>
            <w:noWrap/>
            <w:vAlign w:val="center"/>
            <w:hideMark/>
          </w:tcPr>
          <w:p w14:paraId="2497EF5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135,50%</w:t>
            </w:r>
          </w:p>
        </w:tc>
        <w:tc>
          <w:tcPr>
            <w:tcW w:w="850" w:type="dxa"/>
            <w:tcBorders>
              <w:top w:val="single" w:sz="4" w:space="0" w:color="auto"/>
              <w:left w:val="nil"/>
              <w:bottom w:val="single" w:sz="4" w:space="0" w:color="auto"/>
              <w:right w:val="single" w:sz="4" w:space="0" w:color="auto"/>
            </w:tcBorders>
            <w:noWrap/>
            <w:vAlign w:val="center"/>
            <w:hideMark/>
          </w:tcPr>
          <w:p w14:paraId="73C5780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827F797"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9B26789"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3235 Zakupnine i najamnine</w:t>
            </w:r>
          </w:p>
        </w:tc>
        <w:tc>
          <w:tcPr>
            <w:tcW w:w="1134" w:type="dxa"/>
            <w:tcBorders>
              <w:top w:val="single" w:sz="4" w:space="0" w:color="auto"/>
              <w:left w:val="nil"/>
              <w:bottom w:val="single" w:sz="4" w:space="0" w:color="auto"/>
              <w:right w:val="single" w:sz="4" w:space="0" w:color="auto"/>
            </w:tcBorders>
            <w:noWrap/>
            <w:vAlign w:val="center"/>
            <w:hideMark/>
          </w:tcPr>
          <w:p w14:paraId="0C3AC2D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1.688,86</w:t>
            </w:r>
          </w:p>
        </w:tc>
        <w:tc>
          <w:tcPr>
            <w:tcW w:w="1276" w:type="dxa"/>
            <w:tcBorders>
              <w:top w:val="single" w:sz="4" w:space="0" w:color="auto"/>
              <w:left w:val="nil"/>
              <w:bottom w:val="single" w:sz="4" w:space="0" w:color="auto"/>
              <w:right w:val="single" w:sz="4" w:space="0" w:color="auto"/>
            </w:tcBorders>
            <w:noWrap/>
            <w:vAlign w:val="center"/>
            <w:hideMark/>
          </w:tcPr>
          <w:p w14:paraId="45529F2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DB0999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2.494,10</w:t>
            </w:r>
          </w:p>
        </w:tc>
        <w:tc>
          <w:tcPr>
            <w:tcW w:w="992" w:type="dxa"/>
            <w:tcBorders>
              <w:top w:val="single" w:sz="4" w:space="0" w:color="auto"/>
              <w:left w:val="nil"/>
              <w:bottom w:val="single" w:sz="4" w:space="0" w:color="auto"/>
              <w:right w:val="single" w:sz="4" w:space="0" w:color="auto"/>
            </w:tcBorders>
            <w:noWrap/>
            <w:vAlign w:val="center"/>
            <w:hideMark/>
          </w:tcPr>
          <w:p w14:paraId="4B00604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147,68%</w:t>
            </w:r>
          </w:p>
        </w:tc>
        <w:tc>
          <w:tcPr>
            <w:tcW w:w="850" w:type="dxa"/>
            <w:tcBorders>
              <w:top w:val="single" w:sz="4" w:space="0" w:color="auto"/>
              <w:left w:val="nil"/>
              <w:bottom w:val="single" w:sz="4" w:space="0" w:color="auto"/>
              <w:right w:val="single" w:sz="4" w:space="0" w:color="auto"/>
            </w:tcBorders>
            <w:noWrap/>
            <w:vAlign w:val="center"/>
            <w:hideMark/>
          </w:tcPr>
          <w:p w14:paraId="687AC01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1A25D9A8"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0522F67"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3236 Zdravstvene i veterinarske usluge</w:t>
            </w:r>
          </w:p>
        </w:tc>
        <w:tc>
          <w:tcPr>
            <w:tcW w:w="1134" w:type="dxa"/>
            <w:tcBorders>
              <w:top w:val="single" w:sz="4" w:space="0" w:color="auto"/>
              <w:left w:val="nil"/>
              <w:bottom w:val="single" w:sz="4" w:space="0" w:color="auto"/>
              <w:right w:val="single" w:sz="4" w:space="0" w:color="auto"/>
            </w:tcBorders>
            <w:noWrap/>
            <w:vAlign w:val="center"/>
            <w:hideMark/>
          </w:tcPr>
          <w:p w14:paraId="2BF14A3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425,00</w:t>
            </w:r>
          </w:p>
        </w:tc>
        <w:tc>
          <w:tcPr>
            <w:tcW w:w="1276" w:type="dxa"/>
            <w:tcBorders>
              <w:top w:val="single" w:sz="4" w:space="0" w:color="auto"/>
              <w:left w:val="nil"/>
              <w:bottom w:val="single" w:sz="4" w:space="0" w:color="auto"/>
              <w:right w:val="single" w:sz="4" w:space="0" w:color="auto"/>
            </w:tcBorders>
            <w:noWrap/>
            <w:vAlign w:val="center"/>
            <w:hideMark/>
          </w:tcPr>
          <w:p w14:paraId="62B860D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667070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800,00</w:t>
            </w:r>
          </w:p>
        </w:tc>
        <w:tc>
          <w:tcPr>
            <w:tcW w:w="992" w:type="dxa"/>
            <w:tcBorders>
              <w:top w:val="single" w:sz="4" w:space="0" w:color="auto"/>
              <w:left w:val="nil"/>
              <w:bottom w:val="single" w:sz="4" w:space="0" w:color="auto"/>
              <w:right w:val="single" w:sz="4" w:space="0" w:color="auto"/>
            </w:tcBorders>
            <w:noWrap/>
            <w:vAlign w:val="center"/>
            <w:hideMark/>
          </w:tcPr>
          <w:p w14:paraId="4986180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188,24%</w:t>
            </w:r>
          </w:p>
        </w:tc>
        <w:tc>
          <w:tcPr>
            <w:tcW w:w="850" w:type="dxa"/>
            <w:tcBorders>
              <w:top w:val="single" w:sz="4" w:space="0" w:color="auto"/>
              <w:left w:val="nil"/>
              <w:bottom w:val="single" w:sz="4" w:space="0" w:color="auto"/>
              <w:right w:val="single" w:sz="4" w:space="0" w:color="auto"/>
            </w:tcBorders>
            <w:noWrap/>
            <w:vAlign w:val="center"/>
            <w:hideMark/>
          </w:tcPr>
          <w:p w14:paraId="38546EA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1667E340"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91BC578"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3237 Intelektualne i osobne usluge</w:t>
            </w:r>
          </w:p>
        </w:tc>
        <w:tc>
          <w:tcPr>
            <w:tcW w:w="1134" w:type="dxa"/>
            <w:tcBorders>
              <w:top w:val="single" w:sz="4" w:space="0" w:color="auto"/>
              <w:left w:val="nil"/>
              <w:bottom w:val="single" w:sz="4" w:space="0" w:color="auto"/>
              <w:right w:val="single" w:sz="4" w:space="0" w:color="auto"/>
            </w:tcBorders>
            <w:noWrap/>
            <w:vAlign w:val="center"/>
            <w:hideMark/>
          </w:tcPr>
          <w:p w14:paraId="7973525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8.297,91</w:t>
            </w:r>
          </w:p>
        </w:tc>
        <w:tc>
          <w:tcPr>
            <w:tcW w:w="1276" w:type="dxa"/>
            <w:tcBorders>
              <w:top w:val="single" w:sz="4" w:space="0" w:color="auto"/>
              <w:left w:val="nil"/>
              <w:bottom w:val="single" w:sz="4" w:space="0" w:color="auto"/>
              <w:right w:val="single" w:sz="4" w:space="0" w:color="auto"/>
            </w:tcBorders>
            <w:noWrap/>
            <w:vAlign w:val="center"/>
            <w:hideMark/>
          </w:tcPr>
          <w:p w14:paraId="582B24A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A2A127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7.682,56</w:t>
            </w:r>
          </w:p>
        </w:tc>
        <w:tc>
          <w:tcPr>
            <w:tcW w:w="992" w:type="dxa"/>
            <w:tcBorders>
              <w:top w:val="single" w:sz="4" w:space="0" w:color="auto"/>
              <w:left w:val="nil"/>
              <w:bottom w:val="single" w:sz="4" w:space="0" w:color="auto"/>
              <w:right w:val="single" w:sz="4" w:space="0" w:color="auto"/>
            </w:tcBorders>
            <w:noWrap/>
            <w:vAlign w:val="center"/>
            <w:hideMark/>
          </w:tcPr>
          <w:p w14:paraId="0B13BD2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92,58%</w:t>
            </w:r>
          </w:p>
        </w:tc>
        <w:tc>
          <w:tcPr>
            <w:tcW w:w="850" w:type="dxa"/>
            <w:tcBorders>
              <w:top w:val="single" w:sz="4" w:space="0" w:color="auto"/>
              <w:left w:val="nil"/>
              <w:bottom w:val="single" w:sz="4" w:space="0" w:color="auto"/>
              <w:right w:val="single" w:sz="4" w:space="0" w:color="auto"/>
            </w:tcBorders>
            <w:noWrap/>
            <w:vAlign w:val="center"/>
            <w:hideMark/>
          </w:tcPr>
          <w:p w14:paraId="0F4CF53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365DEC7C"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A85BE6E"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3238 Računalne usluge</w:t>
            </w:r>
          </w:p>
        </w:tc>
        <w:tc>
          <w:tcPr>
            <w:tcW w:w="1134" w:type="dxa"/>
            <w:tcBorders>
              <w:top w:val="single" w:sz="4" w:space="0" w:color="auto"/>
              <w:left w:val="nil"/>
              <w:bottom w:val="single" w:sz="4" w:space="0" w:color="auto"/>
              <w:right w:val="single" w:sz="4" w:space="0" w:color="auto"/>
            </w:tcBorders>
            <w:noWrap/>
            <w:vAlign w:val="center"/>
            <w:hideMark/>
          </w:tcPr>
          <w:p w14:paraId="67E753E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16.857,06</w:t>
            </w:r>
          </w:p>
        </w:tc>
        <w:tc>
          <w:tcPr>
            <w:tcW w:w="1276" w:type="dxa"/>
            <w:tcBorders>
              <w:top w:val="single" w:sz="4" w:space="0" w:color="auto"/>
              <w:left w:val="nil"/>
              <w:bottom w:val="single" w:sz="4" w:space="0" w:color="auto"/>
              <w:right w:val="single" w:sz="4" w:space="0" w:color="auto"/>
            </w:tcBorders>
            <w:noWrap/>
            <w:vAlign w:val="center"/>
            <w:hideMark/>
          </w:tcPr>
          <w:p w14:paraId="308BC6B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D538B4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17.496,77</w:t>
            </w:r>
          </w:p>
        </w:tc>
        <w:tc>
          <w:tcPr>
            <w:tcW w:w="992" w:type="dxa"/>
            <w:tcBorders>
              <w:top w:val="single" w:sz="4" w:space="0" w:color="auto"/>
              <w:left w:val="nil"/>
              <w:bottom w:val="single" w:sz="4" w:space="0" w:color="auto"/>
              <w:right w:val="single" w:sz="4" w:space="0" w:color="auto"/>
            </w:tcBorders>
            <w:noWrap/>
            <w:vAlign w:val="center"/>
            <w:hideMark/>
          </w:tcPr>
          <w:p w14:paraId="0914495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103,79%</w:t>
            </w:r>
          </w:p>
        </w:tc>
        <w:tc>
          <w:tcPr>
            <w:tcW w:w="850" w:type="dxa"/>
            <w:tcBorders>
              <w:top w:val="single" w:sz="4" w:space="0" w:color="auto"/>
              <w:left w:val="nil"/>
              <w:bottom w:val="single" w:sz="4" w:space="0" w:color="auto"/>
              <w:right w:val="single" w:sz="4" w:space="0" w:color="auto"/>
            </w:tcBorders>
            <w:noWrap/>
            <w:vAlign w:val="center"/>
            <w:hideMark/>
          </w:tcPr>
          <w:p w14:paraId="6A4D666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D592466"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C4628F0"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3239 Ostale usluge</w:t>
            </w:r>
          </w:p>
        </w:tc>
        <w:tc>
          <w:tcPr>
            <w:tcW w:w="1134" w:type="dxa"/>
            <w:tcBorders>
              <w:top w:val="single" w:sz="4" w:space="0" w:color="auto"/>
              <w:left w:val="nil"/>
              <w:bottom w:val="single" w:sz="4" w:space="0" w:color="auto"/>
              <w:right w:val="single" w:sz="4" w:space="0" w:color="auto"/>
            </w:tcBorders>
            <w:noWrap/>
            <w:vAlign w:val="center"/>
            <w:hideMark/>
          </w:tcPr>
          <w:p w14:paraId="3A9D5B8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22.158,71</w:t>
            </w:r>
          </w:p>
        </w:tc>
        <w:tc>
          <w:tcPr>
            <w:tcW w:w="1276" w:type="dxa"/>
            <w:tcBorders>
              <w:top w:val="single" w:sz="4" w:space="0" w:color="auto"/>
              <w:left w:val="nil"/>
              <w:bottom w:val="single" w:sz="4" w:space="0" w:color="auto"/>
              <w:right w:val="single" w:sz="4" w:space="0" w:color="auto"/>
            </w:tcBorders>
            <w:noWrap/>
            <w:vAlign w:val="center"/>
            <w:hideMark/>
          </w:tcPr>
          <w:p w14:paraId="41CC0EF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C6644C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23.093,36</w:t>
            </w:r>
          </w:p>
        </w:tc>
        <w:tc>
          <w:tcPr>
            <w:tcW w:w="992" w:type="dxa"/>
            <w:tcBorders>
              <w:top w:val="single" w:sz="4" w:space="0" w:color="auto"/>
              <w:left w:val="nil"/>
              <w:bottom w:val="single" w:sz="4" w:space="0" w:color="auto"/>
              <w:right w:val="single" w:sz="4" w:space="0" w:color="auto"/>
            </w:tcBorders>
            <w:noWrap/>
            <w:vAlign w:val="center"/>
            <w:hideMark/>
          </w:tcPr>
          <w:p w14:paraId="0A68C76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104,22%</w:t>
            </w:r>
          </w:p>
        </w:tc>
        <w:tc>
          <w:tcPr>
            <w:tcW w:w="850" w:type="dxa"/>
            <w:tcBorders>
              <w:top w:val="single" w:sz="4" w:space="0" w:color="auto"/>
              <w:left w:val="nil"/>
              <w:bottom w:val="single" w:sz="4" w:space="0" w:color="auto"/>
              <w:right w:val="single" w:sz="4" w:space="0" w:color="auto"/>
            </w:tcBorders>
            <w:noWrap/>
            <w:vAlign w:val="center"/>
            <w:hideMark/>
          </w:tcPr>
          <w:p w14:paraId="70B7919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0EB1E711"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FD62F19"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329 Ostali nespomenuti rashodi poslovanja</w:t>
            </w:r>
          </w:p>
        </w:tc>
        <w:tc>
          <w:tcPr>
            <w:tcW w:w="1134" w:type="dxa"/>
            <w:tcBorders>
              <w:top w:val="single" w:sz="4" w:space="0" w:color="auto"/>
              <w:left w:val="nil"/>
              <w:bottom w:val="single" w:sz="4" w:space="0" w:color="auto"/>
              <w:right w:val="single" w:sz="4" w:space="0" w:color="auto"/>
            </w:tcBorders>
            <w:noWrap/>
            <w:vAlign w:val="center"/>
            <w:hideMark/>
          </w:tcPr>
          <w:p w14:paraId="06D9CE5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24.297,75</w:t>
            </w:r>
          </w:p>
        </w:tc>
        <w:tc>
          <w:tcPr>
            <w:tcW w:w="1276" w:type="dxa"/>
            <w:tcBorders>
              <w:top w:val="single" w:sz="4" w:space="0" w:color="auto"/>
              <w:left w:val="nil"/>
              <w:bottom w:val="single" w:sz="4" w:space="0" w:color="auto"/>
              <w:right w:val="single" w:sz="4" w:space="0" w:color="auto"/>
            </w:tcBorders>
            <w:noWrap/>
            <w:vAlign w:val="center"/>
            <w:hideMark/>
          </w:tcPr>
          <w:p w14:paraId="6CCCB33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40360B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27.712,84</w:t>
            </w:r>
          </w:p>
        </w:tc>
        <w:tc>
          <w:tcPr>
            <w:tcW w:w="992" w:type="dxa"/>
            <w:tcBorders>
              <w:top w:val="single" w:sz="4" w:space="0" w:color="auto"/>
              <w:left w:val="nil"/>
              <w:bottom w:val="single" w:sz="4" w:space="0" w:color="auto"/>
              <w:right w:val="single" w:sz="4" w:space="0" w:color="auto"/>
            </w:tcBorders>
            <w:noWrap/>
            <w:vAlign w:val="center"/>
            <w:hideMark/>
          </w:tcPr>
          <w:p w14:paraId="10A2983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114,06%</w:t>
            </w:r>
          </w:p>
        </w:tc>
        <w:tc>
          <w:tcPr>
            <w:tcW w:w="850" w:type="dxa"/>
            <w:tcBorders>
              <w:top w:val="single" w:sz="4" w:space="0" w:color="auto"/>
              <w:left w:val="nil"/>
              <w:bottom w:val="single" w:sz="4" w:space="0" w:color="auto"/>
              <w:right w:val="single" w:sz="4" w:space="0" w:color="auto"/>
            </w:tcBorders>
            <w:noWrap/>
            <w:vAlign w:val="center"/>
            <w:hideMark/>
          </w:tcPr>
          <w:p w14:paraId="48B624E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8B86DBF"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9FA3F68"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3291 Naknade za rad predstavničkih i izvršnih tijela, povjerenstava i slično</w:t>
            </w:r>
          </w:p>
        </w:tc>
        <w:tc>
          <w:tcPr>
            <w:tcW w:w="1134" w:type="dxa"/>
            <w:tcBorders>
              <w:top w:val="single" w:sz="4" w:space="0" w:color="auto"/>
              <w:left w:val="nil"/>
              <w:bottom w:val="single" w:sz="4" w:space="0" w:color="auto"/>
              <w:right w:val="single" w:sz="4" w:space="0" w:color="auto"/>
            </w:tcBorders>
            <w:noWrap/>
            <w:vAlign w:val="center"/>
            <w:hideMark/>
          </w:tcPr>
          <w:p w14:paraId="705F568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5.825,94</w:t>
            </w:r>
          </w:p>
        </w:tc>
        <w:tc>
          <w:tcPr>
            <w:tcW w:w="1276" w:type="dxa"/>
            <w:tcBorders>
              <w:top w:val="single" w:sz="4" w:space="0" w:color="auto"/>
              <w:left w:val="nil"/>
              <w:bottom w:val="single" w:sz="4" w:space="0" w:color="auto"/>
              <w:right w:val="single" w:sz="4" w:space="0" w:color="auto"/>
            </w:tcBorders>
            <w:noWrap/>
            <w:vAlign w:val="center"/>
            <w:hideMark/>
          </w:tcPr>
          <w:p w14:paraId="1486E8B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169A512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13.146,19</w:t>
            </w:r>
          </w:p>
        </w:tc>
        <w:tc>
          <w:tcPr>
            <w:tcW w:w="992" w:type="dxa"/>
            <w:tcBorders>
              <w:top w:val="single" w:sz="4" w:space="0" w:color="auto"/>
              <w:left w:val="nil"/>
              <w:bottom w:val="single" w:sz="4" w:space="0" w:color="auto"/>
              <w:right w:val="single" w:sz="4" w:space="0" w:color="auto"/>
            </w:tcBorders>
            <w:noWrap/>
            <w:vAlign w:val="center"/>
            <w:hideMark/>
          </w:tcPr>
          <w:p w14:paraId="39291AF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225,65%</w:t>
            </w:r>
          </w:p>
        </w:tc>
        <w:tc>
          <w:tcPr>
            <w:tcW w:w="850" w:type="dxa"/>
            <w:tcBorders>
              <w:top w:val="single" w:sz="4" w:space="0" w:color="auto"/>
              <w:left w:val="nil"/>
              <w:bottom w:val="single" w:sz="4" w:space="0" w:color="auto"/>
              <w:right w:val="single" w:sz="4" w:space="0" w:color="auto"/>
            </w:tcBorders>
            <w:noWrap/>
            <w:vAlign w:val="center"/>
            <w:hideMark/>
          </w:tcPr>
          <w:p w14:paraId="78FD4E7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0226AB55"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657008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3292 Premije osiguranja</w:t>
            </w:r>
          </w:p>
        </w:tc>
        <w:tc>
          <w:tcPr>
            <w:tcW w:w="1134" w:type="dxa"/>
            <w:tcBorders>
              <w:top w:val="single" w:sz="4" w:space="0" w:color="auto"/>
              <w:left w:val="nil"/>
              <w:bottom w:val="single" w:sz="4" w:space="0" w:color="auto"/>
              <w:right w:val="single" w:sz="4" w:space="0" w:color="auto"/>
            </w:tcBorders>
            <w:noWrap/>
            <w:vAlign w:val="center"/>
            <w:hideMark/>
          </w:tcPr>
          <w:p w14:paraId="12BCAB4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1.409,33</w:t>
            </w:r>
          </w:p>
        </w:tc>
        <w:tc>
          <w:tcPr>
            <w:tcW w:w="1276" w:type="dxa"/>
            <w:tcBorders>
              <w:top w:val="single" w:sz="4" w:space="0" w:color="auto"/>
              <w:left w:val="nil"/>
              <w:bottom w:val="single" w:sz="4" w:space="0" w:color="auto"/>
              <w:right w:val="single" w:sz="4" w:space="0" w:color="auto"/>
            </w:tcBorders>
            <w:noWrap/>
            <w:vAlign w:val="center"/>
            <w:hideMark/>
          </w:tcPr>
          <w:p w14:paraId="6B03103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F91F6E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2.672,13</w:t>
            </w:r>
          </w:p>
        </w:tc>
        <w:tc>
          <w:tcPr>
            <w:tcW w:w="992" w:type="dxa"/>
            <w:tcBorders>
              <w:top w:val="single" w:sz="4" w:space="0" w:color="auto"/>
              <w:left w:val="nil"/>
              <w:bottom w:val="single" w:sz="4" w:space="0" w:color="auto"/>
              <w:right w:val="single" w:sz="4" w:space="0" w:color="auto"/>
            </w:tcBorders>
            <w:noWrap/>
            <w:vAlign w:val="center"/>
            <w:hideMark/>
          </w:tcPr>
          <w:p w14:paraId="4DB8FAF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189,60%</w:t>
            </w:r>
          </w:p>
        </w:tc>
        <w:tc>
          <w:tcPr>
            <w:tcW w:w="850" w:type="dxa"/>
            <w:tcBorders>
              <w:top w:val="single" w:sz="4" w:space="0" w:color="auto"/>
              <w:left w:val="nil"/>
              <w:bottom w:val="single" w:sz="4" w:space="0" w:color="auto"/>
              <w:right w:val="single" w:sz="4" w:space="0" w:color="auto"/>
            </w:tcBorders>
            <w:noWrap/>
            <w:vAlign w:val="center"/>
            <w:hideMark/>
          </w:tcPr>
          <w:p w14:paraId="4C80BED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33C7C449"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0879234"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3293 Reprezentacija</w:t>
            </w:r>
          </w:p>
        </w:tc>
        <w:tc>
          <w:tcPr>
            <w:tcW w:w="1134" w:type="dxa"/>
            <w:tcBorders>
              <w:top w:val="single" w:sz="4" w:space="0" w:color="auto"/>
              <w:left w:val="nil"/>
              <w:bottom w:val="single" w:sz="4" w:space="0" w:color="auto"/>
              <w:right w:val="single" w:sz="4" w:space="0" w:color="auto"/>
            </w:tcBorders>
            <w:noWrap/>
            <w:vAlign w:val="center"/>
            <w:hideMark/>
          </w:tcPr>
          <w:p w14:paraId="0C00A2D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1.434,99</w:t>
            </w:r>
          </w:p>
        </w:tc>
        <w:tc>
          <w:tcPr>
            <w:tcW w:w="1276" w:type="dxa"/>
            <w:tcBorders>
              <w:top w:val="single" w:sz="4" w:space="0" w:color="auto"/>
              <w:left w:val="nil"/>
              <w:bottom w:val="single" w:sz="4" w:space="0" w:color="auto"/>
              <w:right w:val="single" w:sz="4" w:space="0" w:color="auto"/>
            </w:tcBorders>
            <w:noWrap/>
            <w:vAlign w:val="center"/>
            <w:hideMark/>
          </w:tcPr>
          <w:p w14:paraId="0F73192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D99806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1.712,25</w:t>
            </w:r>
          </w:p>
        </w:tc>
        <w:tc>
          <w:tcPr>
            <w:tcW w:w="992" w:type="dxa"/>
            <w:tcBorders>
              <w:top w:val="single" w:sz="4" w:space="0" w:color="auto"/>
              <w:left w:val="nil"/>
              <w:bottom w:val="single" w:sz="4" w:space="0" w:color="auto"/>
              <w:right w:val="single" w:sz="4" w:space="0" w:color="auto"/>
            </w:tcBorders>
            <w:noWrap/>
            <w:vAlign w:val="center"/>
            <w:hideMark/>
          </w:tcPr>
          <w:p w14:paraId="14DEE97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119,32%</w:t>
            </w:r>
          </w:p>
        </w:tc>
        <w:tc>
          <w:tcPr>
            <w:tcW w:w="850" w:type="dxa"/>
            <w:tcBorders>
              <w:top w:val="single" w:sz="4" w:space="0" w:color="auto"/>
              <w:left w:val="nil"/>
              <w:bottom w:val="single" w:sz="4" w:space="0" w:color="auto"/>
              <w:right w:val="single" w:sz="4" w:space="0" w:color="auto"/>
            </w:tcBorders>
            <w:noWrap/>
            <w:vAlign w:val="center"/>
            <w:hideMark/>
          </w:tcPr>
          <w:p w14:paraId="46AE9CF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29DF9DB"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1C1EC3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3294 Članarine i norme</w:t>
            </w:r>
          </w:p>
        </w:tc>
        <w:tc>
          <w:tcPr>
            <w:tcW w:w="1134" w:type="dxa"/>
            <w:tcBorders>
              <w:top w:val="single" w:sz="4" w:space="0" w:color="auto"/>
              <w:left w:val="nil"/>
              <w:bottom w:val="single" w:sz="4" w:space="0" w:color="auto"/>
              <w:right w:val="single" w:sz="4" w:space="0" w:color="auto"/>
            </w:tcBorders>
            <w:noWrap/>
            <w:vAlign w:val="center"/>
            <w:hideMark/>
          </w:tcPr>
          <w:p w14:paraId="5790406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3.043,85</w:t>
            </w:r>
          </w:p>
        </w:tc>
        <w:tc>
          <w:tcPr>
            <w:tcW w:w="1276" w:type="dxa"/>
            <w:tcBorders>
              <w:top w:val="single" w:sz="4" w:space="0" w:color="auto"/>
              <w:left w:val="nil"/>
              <w:bottom w:val="single" w:sz="4" w:space="0" w:color="auto"/>
              <w:right w:val="single" w:sz="4" w:space="0" w:color="auto"/>
            </w:tcBorders>
            <w:noWrap/>
            <w:vAlign w:val="center"/>
            <w:hideMark/>
          </w:tcPr>
          <w:p w14:paraId="5403159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155F425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1.716,62</w:t>
            </w:r>
          </w:p>
        </w:tc>
        <w:tc>
          <w:tcPr>
            <w:tcW w:w="992" w:type="dxa"/>
            <w:tcBorders>
              <w:top w:val="single" w:sz="4" w:space="0" w:color="auto"/>
              <w:left w:val="nil"/>
              <w:bottom w:val="single" w:sz="4" w:space="0" w:color="auto"/>
              <w:right w:val="single" w:sz="4" w:space="0" w:color="auto"/>
            </w:tcBorders>
            <w:noWrap/>
            <w:vAlign w:val="center"/>
            <w:hideMark/>
          </w:tcPr>
          <w:p w14:paraId="0280648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56,40%</w:t>
            </w:r>
          </w:p>
        </w:tc>
        <w:tc>
          <w:tcPr>
            <w:tcW w:w="850" w:type="dxa"/>
            <w:tcBorders>
              <w:top w:val="single" w:sz="4" w:space="0" w:color="auto"/>
              <w:left w:val="nil"/>
              <w:bottom w:val="single" w:sz="4" w:space="0" w:color="auto"/>
              <w:right w:val="single" w:sz="4" w:space="0" w:color="auto"/>
            </w:tcBorders>
            <w:noWrap/>
            <w:vAlign w:val="center"/>
            <w:hideMark/>
          </w:tcPr>
          <w:p w14:paraId="129CC0D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C0E4D50"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1870E91"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3295 Pristojbe i naknade</w:t>
            </w:r>
          </w:p>
        </w:tc>
        <w:tc>
          <w:tcPr>
            <w:tcW w:w="1134" w:type="dxa"/>
            <w:tcBorders>
              <w:top w:val="single" w:sz="4" w:space="0" w:color="auto"/>
              <w:left w:val="nil"/>
              <w:bottom w:val="single" w:sz="4" w:space="0" w:color="auto"/>
              <w:right w:val="single" w:sz="4" w:space="0" w:color="auto"/>
            </w:tcBorders>
            <w:noWrap/>
            <w:vAlign w:val="center"/>
            <w:hideMark/>
          </w:tcPr>
          <w:p w14:paraId="5546998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170,65</w:t>
            </w:r>
          </w:p>
        </w:tc>
        <w:tc>
          <w:tcPr>
            <w:tcW w:w="1276" w:type="dxa"/>
            <w:tcBorders>
              <w:top w:val="single" w:sz="4" w:space="0" w:color="auto"/>
              <w:left w:val="nil"/>
              <w:bottom w:val="single" w:sz="4" w:space="0" w:color="auto"/>
              <w:right w:val="single" w:sz="4" w:space="0" w:color="auto"/>
            </w:tcBorders>
            <w:noWrap/>
            <w:vAlign w:val="center"/>
            <w:hideMark/>
          </w:tcPr>
          <w:p w14:paraId="107BD8F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A3FFD5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581,53</w:t>
            </w:r>
          </w:p>
        </w:tc>
        <w:tc>
          <w:tcPr>
            <w:tcW w:w="992" w:type="dxa"/>
            <w:tcBorders>
              <w:top w:val="single" w:sz="4" w:space="0" w:color="auto"/>
              <w:left w:val="nil"/>
              <w:bottom w:val="single" w:sz="4" w:space="0" w:color="auto"/>
              <w:right w:val="single" w:sz="4" w:space="0" w:color="auto"/>
            </w:tcBorders>
            <w:noWrap/>
            <w:vAlign w:val="center"/>
            <w:hideMark/>
          </w:tcPr>
          <w:p w14:paraId="03E6922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340,77%</w:t>
            </w:r>
          </w:p>
        </w:tc>
        <w:tc>
          <w:tcPr>
            <w:tcW w:w="850" w:type="dxa"/>
            <w:tcBorders>
              <w:top w:val="single" w:sz="4" w:space="0" w:color="auto"/>
              <w:left w:val="nil"/>
              <w:bottom w:val="single" w:sz="4" w:space="0" w:color="auto"/>
              <w:right w:val="single" w:sz="4" w:space="0" w:color="auto"/>
            </w:tcBorders>
            <w:noWrap/>
            <w:vAlign w:val="center"/>
            <w:hideMark/>
          </w:tcPr>
          <w:p w14:paraId="3F81A7C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B736AFA"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7BB8F5F6"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3296 Troškovi sudskih postupaka</w:t>
            </w:r>
          </w:p>
        </w:tc>
        <w:tc>
          <w:tcPr>
            <w:tcW w:w="1134" w:type="dxa"/>
            <w:tcBorders>
              <w:top w:val="single" w:sz="4" w:space="0" w:color="auto"/>
              <w:left w:val="nil"/>
              <w:bottom w:val="single" w:sz="4" w:space="0" w:color="auto"/>
              <w:right w:val="single" w:sz="4" w:space="0" w:color="auto"/>
            </w:tcBorders>
            <w:noWrap/>
            <w:vAlign w:val="center"/>
            <w:hideMark/>
          </w:tcPr>
          <w:p w14:paraId="01C0E0F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7.677,49</w:t>
            </w:r>
          </w:p>
        </w:tc>
        <w:tc>
          <w:tcPr>
            <w:tcW w:w="1276" w:type="dxa"/>
            <w:tcBorders>
              <w:top w:val="single" w:sz="4" w:space="0" w:color="auto"/>
              <w:left w:val="nil"/>
              <w:bottom w:val="single" w:sz="4" w:space="0" w:color="auto"/>
              <w:right w:val="single" w:sz="4" w:space="0" w:color="auto"/>
            </w:tcBorders>
            <w:noWrap/>
            <w:vAlign w:val="center"/>
            <w:hideMark/>
          </w:tcPr>
          <w:p w14:paraId="5F8354A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C5333E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992" w:type="dxa"/>
            <w:tcBorders>
              <w:top w:val="single" w:sz="4" w:space="0" w:color="auto"/>
              <w:left w:val="nil"/>
              <w:bottom w:val="single" w:sz="4" w:space="0" w:color="auto"/>
              <w:right w:val="single" w:sz="4" w:space="0" w:color="auto"/>
            </w:tcBorders>
            <w:noWrap/>
            <w:vAlign w:val="center"/>
            <w:hideMark/>
          </w:tcPr>
          <w:p w14:paraId="2EFA2BD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4E70763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F6B3536"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5DBDA9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3299 Ostali nespomenuti rashodi poslovanja</w:t>
            </w:r>
          </w:p>
        </w:tc>
        <w:tc>
          <w:tcPr>
            <w:tcW w:w="1134" w:type="dxa"/>
            <w:tcBorders>
              <w:top w:val="single" w:sz="4" w:space="0" w:color="auto"/>
              <w:left w:val="nil"/>
              <w:bottom w:val="single" w:sz="4" w:space="0" w:color="auto"/>
              <w:right w:val="single" w:sz="4" w:space="0" w:color="auto"/>
            </w:tcBorders>
            <w:noWrap/>
            <w:vAlign w:val="center"/>
            <w:hideMark/>
          </w:tcPr>
          <w:p w14:paraId="7E5E215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4.735,50</w:t>
            </w:r>
          </w:p>
        </w:tc>
        <w:tc>
          <w:tcPr>
            <w:tcW w:w="1276" w:type="dxa"/>
            <w:tcBorders>
              <w:top w:val="single" w:sz="4" w:space="0" w:color="auto"/>
              <w:left w:val="nil"/>
              <w:bottom w:val="single" w:sz="4" w:space="0" w:color="auto"/>
              <w:right w:val="single" w:sz="4" w:space="0" w:color="auto"/>
            </w:tcBorders>
            <w:noWrap/>
            <w:vAlign w:val="center"/>
            <w:hideMark/>
          </w:tcPr>
          <w:p w14:paraId="7C3290F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AF0967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7.884,12</w:t>
            </w:r>
          </w:p>
        </w:tc>
        <w:tc>
          <w:tcPr>
            <w:tcW w:w="992" w:type="dxa"/>
            <w:tcBorders>
              <w:top w:val="single" w:sz="4" w:space="0" w:color="auto"/>
              <w:left w:val="nil"/>
              <w:bottom w:val="single" w:sz="4" w:space="0" w:color="auto"/>
              <w:right w:val="single" w:sz="4" w:space="0" w:color="auto"/>
            </w:tcBorders>
            <w:noWrap/>
            <w:vAlign w:val="center"/>
            <w:hideMark/>
          </w:tcPr>
          <w:p w14:paraId="3AC956B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166,49%</w:t>
            </w:r>
          </w:p>
        </w:tc>
        <w:tc>
          <w:tcPr>
            <w:tcW w:w="850" w:type="dxa"/>
            <w:tcBorders>
              <w:top w:val="single" w:sz="4" w:space="0" w:color="auto"/>
              <w:left w:val="nil"/>
              <w:bottom w:val="single" w:sz="4" w:space="0" w:color="auto"/>
              <w:right w:val="single" w:sz="4" w:space="0" w:color="auto"/>
            </w:tcBorders>
            <w:noWrap/>
            <w:vAlign w:val="center"/>
            <w:hideMark/>
          </w:tcPr>
          <w:p w14:paraId="5911154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40B688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EE55DB0"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34 Financijski rashodi</w:t>
            </w:r>
          </w:p>
        </w:tc>
        <w:tc>
          <w:tcPr>
            <w:tcW w:w="1134" w:type="dxa"/>
            <w:tcBorders>
              <w:top w:val="single" w:sz="4" w:space="0" w:color="auto"/>
              <w:left w:val="nil"/>
              <w:bottom w:val="single" w:sz="4" w:space="0" w:color="auto"/>
              <w:right w:val="single" w:sz="4" w:space="0" w:color="auto"/>
            </w:tcBorders>
            <w:noWrap/>
            <w:vAlign w:val="center"/>
            <w:hideMark/>
          </w:tcPr>
          <w:p w14:paraId="5048198E"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11.633,74</w:t>
            </w:r>
          </w:p>
        </w:tc>
        <w:tc>
          <w:tcPr>
            <w:tcW w:w="1276" w:type="dxa"/>
            <w:tcBorders>
              <w:top w:val="single" w:sz="4" w:space="0" w:color="auto"/>
              <w:left w:val="nil"/>
              <w:bottom w:val="single" w:sz="4" w:space="0" w:color="auto"/>
              <w:right w:val="single" w:sz="4" w:space="0" w:color="auto"/>
            </w:tcBorders>
            <w:noWrap/>
            <w:vAlign w:val="center"/>
            <w:hideMark/>
          </w:tcPr>
          <w:p w14:paraId="790936A6"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27.181,00</w:t>
            </w:r>
          </w:p>
        </w:tc>
        <w:tc>
          <w:tcPr>
            <w:tcW w:w="1134" w:type="dxa"/>
            <w:tcBorders>
              <w:top w:val="single" w:sz="4" w:space="0" w:color="auto"/>
              <w:left w:val="nil"/>
              <w:bottom w:val="single" w:sz="4" w:space="0" w:color="auto"/>
              <w:right w:val="single" w:sz="4" w:space="0" w:color="auto"/>
            </w:tcBorders>
            <w:noWrap/>
            <w:vAlign w:val="center"/>
            <w:hideMark/>
          </w:tcPr>
          <w:p w14:paraId="718264E1"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10.815,31</w:t>
            </w:r>
          </w:p>
        </w:tc>
        <w:tc>
          <w:tcPr>
            <w:tcW w:w="992" w:type="dxa"/>
            <w:tcBorders>
              <w:top w:val="single" w:sz="4" w:space="0" w:color="auto"/>
              <w:left w:val="nil"/>
              <w:bottom w:val="single" w:sz="4" w:space="0" w:color="auto"/>
              <w:right w:val="single" w:sz="4" w:space="0" w:color="auto"/>
            </w:tcBorders>
            <w:noWrap/>
            <w:vAlign w:val="center"/>
            <w:hideMark/>
          </w:tcPr>
          <w:p w14:paraId="3264FF34"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92,97%</w:t>
            </w:r>
          </w:p>
        </w:tc>
        <w:tc>
          <w:tcPr>
            <w:tcW w:w="850" w:type="dxa"/>
            <w:tcBorders>
              <w:top w:val="single" w:sz="4" w:space="0" w:color="auto"/>
              <w:left w:val="nil"/>
              <w:bottom w:val="single" w:sz="4" w:space="0" w:color="auto"/>
              <w:right w:val="single" w:sz="4" w:space="0" w:color="auto"/>
            </w:tcBorders>
            <w:noWrap/>
            <w:vAlign w:val="center"/>
            <w:hideMark/>
          </w:tcPr>
          <w:p w14:paraId="679F4448"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39,79%</w:t>
            </w:r>
          </w:p>
        </w:tc>
      </w:tr>
      <w:tr w:rsidR="00E4132E" w:rsidRPr="00C176CE" w14:paraId="32113E34"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4B6E6B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342 Kamate za primljene kredite i zajmove</w:t>
            </w:r>
          </w:p>
        </w:tc>
        <w:tc>
          <w:tcPr>
            <w:tcW w:w="1134" w:type="dxa"/>
            <w:tcBorders>
              <w:top w:val="single" w:sz="4" w:space="0" w:color="auto"/>
              <w:left w:val="nil"/>
              <w:bottom w:val="single" w:sz="4" w:space="0" w:color="auto"/>
              <w:right w:val="single" w:sz="4" w:space="0" w:color="auto"/>
            </w:tcBorders>
            <w:noWrap/>
            <w:vAlign w:val="center"/>
            <w:hideMark/>
          </w:tcPr>
          <w:p w14:paraId="17BE50E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10.168,63</w:t>
            </w:r>
          </w:p>
        </w:tc>
        <w:tc>
          <w:tcPr>
            <w:tcW w:w="1276" w:type="dxa"/>
            <w:tcBorders>
              <w:top w:val="single" w:sz="4" w:space="0" w:color="auto"/>
              <w:left w:val="nil"/>
              <w:bottom w:val="single" w:sz="4" w:space="0" w:color="auto"/>
              <w:right w:val="single" w:sz="4" w:space="0" w:color="auto"/>
            </w:tcBorders>
            <w:noWrap/>
            <w:vAlign w:val="center"/>
            <w:hideMark/>
          </w:tcPr>
          <w:p w14:paraId="7B33686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E38AB6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8.844,92</w:t>
            </w:r>
          </w:p>
        </w:tc>
        <w:tc>
          <w:tcPr>
            <w:tcW w:w="992" w:type="dxa"/>
            <w:tcBorders>
              <w:top w:val="single" w:sz="4" w:space="0" w:color="auto"/>
              <w:left w:val="nil"/>
              <w:bottom w:val="single" w:sz="4" w:space="0" w:color="auto"/>
              <w:right w:val="single" w:sz="4" w:space="0" w:color="auto"/>
            </w:tcBorders>
            <w:noWrap/>
            <w:vAlign w:val="center"/>
            <w:hideMark/>
          </w:tcPr>
          <w:p w14:paraId="5F15726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86,98%</w:t>
            </w:r>
          </w:p>
        </w:tc>
        <w:tc>
          <w:tcPr>
            <w:tcW w:w="850" w:type="dxa"/>
            <w:tcBorders>
              <w:top w:val="single" w:sz="4" w:space="0" w:color="auto"/>
              <w:left w:val="nil"/>
              <w:bottom w:val="single" w:sz="4" w:space="0" w:color="auto"/>
              <w:right w:val="single" w:sz="4" w:space="0" w:color="auto"/>
            </w:tcBorders>
            <w:noWrap/>
            <w:vAlign w:val="center"/>
            <w:hideMark/>
          </w:tcPr>
          <w:p w14:paraId="54D2B25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39646B5C"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A8C0F01"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3422 Kamate za primljene kredite i zajmove od kreditnih i ostalih financijskih institucija u javnom sekto</w:t>
            </w:r>
          </w:p>
        </w:tc>
        <w:tc>
          <w:tcPr>
            <w:tcW w:w="1134" w:type="dxa"/>
            <w:tcBorders>
              <w:top w:val="single" w:sz="4" w:space="0" w:color="auto"/>
              <w:left w:val="nil"/>
              <w:bottom w:val="single" w:sz="4" w:space="0" w:color="auto"/>
              <w:right w:val="single" w:sz="4" w:space="0" w:color="auto"/>
            </w:tcBorders>
            <w:noWrap/>
            <w:vAlign w:val="center"/>
            <w:hideMark/>
          </w:tcPr>
          <w:p w14:paraId="4A28897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912,17</w:t>
            </w:r>
          </w:p>
        </w:tc>
        <w:tc>
          <w:tcPr>
            <w:tcW w:w="1276" w:type="dxa"/>
            <w:tcBorders>
              <w:top w:val="single" w:sz="4" w:space="0" w:color="auto"/>
              <w:left w:val="nil"/>
              <w:bottom w:val="single" w:sz="4" w:space="0" w:color="auto"/>
              <w:right w:val="single" w:sz="4" w:space="0" w:color="auto"/>
            </w:tcBorders>
            <w:noWrap/>
            <w:vAlign w:val="center"/>
            <w:hideMark/>
          </w:tcPr>
          <w:p w14:paraId="102E1D2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4213E3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799,87</w:t>
            </w:r>
          </w:p>
        </w:tc>
        <w:tc>
          <w:tcPr>
            <w:tcW w:w="992" w:type="dxa"/>
            <w:tcBorders>
              <w:top w:val="single" w:sz="4" w:space="0" w:color="auto"/>
              <w:left w:val="nil"/>
              <w:bottom w:val="single" w:sz="4" w:space="0" w:color="auto"/>
              <w:right w:val="single" w:sz="4" w:space="0" w:color="auto"/>
            </w:tcBorders>
            <w:noWrap/>
            <w:vAlign w:val="center"/>
            <w:hideMark/>
          </w:tcPr>
          <w:p w14:paraId="1A5D27D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87,69%</w:t>
            </w:r>
          </w:p>
        </w:tc>
        <w:tc>
          <w:tcPr>
            <w:tcW w:w="850" w:type="dxa"/>
            <w:tcBorders>
              <w:top w:val="single" w:sz="4" w:space="0" w:color="auto"/>
              <w:left w:val="nil"/>
              <w:bottom w:val="single" w:sz="4" w:space="0" w:color="auto"/>
              <w:right w:val="single" w:sz="4" w:space="0" w:color="auto"/>
            </w:tcBorders>
            <w:noWrap/>
            <w:vAlign w:val="center"/>
            <w:hideMark/>
          </w:tcPr>
          <w:p w14:paraId="02CE24B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C05E467"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C777633"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3423 Kamate za primljene kredite i zajmove od kreditnih i ostalih financijskih institucija izvan javnog s</w:t>
            </w:r>
          </w:p>
        </w:tc>
        <w:tc>
          <w:tcPr>
            <w:tcW w:w="1134" w:type="dxa"/>
            <w:tcBorders>
              <w:top w:val="single" w:sz="4" w:space="0" w:color="auto"/>
              <w:left w:val="nil"/>
              <w:bottom w:val="single" w:sz="4" w:space="0" w:color="auto"/>
              <w:right w:val="single" w:sz="4" w:space="0" w:color="auto"/>
            </w:tcBorders>
            <w:noWrap/>
            <w:vAlign w:val="center"/>
            <w:hideMark/>
          </w:tcPr>
          <w:p w14:paraId="6DFE61D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9.256,46</w:t>
            </w:r>
          </w:p>
        </w:tc>
        <w:tc>
          <w:tcPr>
            <w:tcW w:w="1276" w:type="dxa"/>
            <w:tcBorders>
              <w:top w:val="single" w:sz="4" w:space="0" w:color="auto"/>
              <w:left w:val="nil"/>
              <w:bottom w:val="single" w:sz="4" w:space="0" w:color="auto"/>
              <w:right w:val="single" w:sz="4" w:space="0" w:color="auto"/>
            </w:tcBorders>
            <w:noWrap/>
            <w:vAlign w:val="center"/>
            <w:hideMark/>
          </w:tcPr>
          <w:p w14:paraId="52FC2A6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2EF2AAC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8.045,05</w:t>
            </w:r>
          </w:p>
        </w:tc>
        <w:tc>
          <w:tcPr>
            <w:tcW w:w="992" w:type="dxa"/>
            <w:tcBorders>
              <w:top w:val="single" w:sz="4" w:space="0" w:color="auto"/>
              <w:left w:val="nil"/>
              <w:bottom w:val="single" w:sz="4" w:space="0" w:color="auto"/>
              <w:right w:val="single" w:sz="4" w:space="0" w:color="auto"/>
            </w:tcBorders>
            <w:noWrap/>
            <w:vAlign w:val="center"/>
            <w:hideMark/>
          </w:tcPr>
          <w:p w14:paraId="2E8E381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86,91%</w:t>
            </w:r>
          </w:p>
        </w:tc>
        <w:tc>
          <w:tcPr>
            <w:tcW w:w="850" w:type="dxa"/>
            <w:tcBorders>
              <w:top w:val="single" w:sz="4" w:space="0" w:color="auto"/>
              <w:left w:val="nil"/>
              <w:bottom w:val="single" w:sz="4" w:space="0" w:color="auto"/>
              <w:right w:val="single" w:sz="4" w:space="0" w:color="auto"/>
            </w:tcBorders>
            <w:noWrap/>
            <w:vAlign w:val="center"/>
            <w:hideMark/>
          </w:tcPr>
          <w:p w14:paraId="210B5D4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3F96881"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9181013"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343 Ostali financijski rashodi</w:t>
            </w:r>
          </w:p>
        </w:tc>
        <w:tc>
          <w:tcPr>
            <w:tcW w:w="1134" w:type="dxa"/>
            <w:tcBorders>
              <w:top w:val="single" w:sz="4" w:space="0" w:color="auto"/>
              <w:left w:val="nil"/>
              <w:bottom w:val="single" w:sz="4" w:space="0" w:color="auto"/>
              <w:right w:val="single" w:sz="4" w:space="0" w:color="auto"/>
            </w:tcBorders>
            <w:noWrap/>
            <w:vAlign w:val="center"/>
            <w:hideMark/>
          </w:tcPr>
          <w:p w14:paraId="4B2D556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1.465,11</w:t>
            </w:r>
          </w:p>
        </w:tc>
        <w:tc>
          <w:tcPr>
            <w:tcW w:w="1276" w:type="dxa"/>
            <w:tcBorders>
              <w:top w:val="single" w:sz="4" w:space="0" w:color="auto"/>
              <w:left w:val="nil"/>
              <w:bottom w:val="single" w:sz="4" w:space="0" w:color="auto"/>
              <w:right w:val="single" w:sz="4" w:space="0" w:color="auto"/>
            </w:tcBorders>
            <w:noWrap/>
            <w:vAlign w:val="center"/>
            <w:hideMark/>
          </w:tcPr>
          <w:p w14:paraId="253272F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1B703A3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1.970,39</w:t>
            </w:r>
          </w:p>
        </w:tc>
        <w:tc>
          <w:tcPr>
            <w:tcW w:w="992" w:type="dxa"/>
            <w:tcBorders>
              <w:top w:val="single" w:sz="4" w:space="0" w:color="auto"/>
              <w:left w:val="nil"/>
              <w:bottom w:val="single" w:sz="4" w:space="0" w:color="auto"/>
              <w:right w:val="single" w:sz="4" w:space="0" w:color="auto"/>
            </w:tcBorders>
            <w:noWrap/>
            <w:vAlign w:val="center"/>
            <w:hideMark/>
          </w:tcPr>
          <w:p w14:paraId="3B75AEA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134,49%</w:t>
            </w:r>
          </w:p>
        </w:tc>
        <w:tc>
          <w:tcPr>
            <w:tcW w:w="850" w:type="dxa"/>
            <w:tcBorders>
              <w:top w:val="single" w:sz="4" w:space="0" w:color="auto"/>
              <w:left w:val="nil"/>
              <w:bottom w:val="single" w:sz="4" w:space="0" w:color="auto"/>
              <w:right w:val="single" w:sz="4" w:space="0" w:color="auto"/>
            </w:tcBorders>
            <w:noWrap/>
            <w:vAlign w:val="center"/>
            <w:hideMark/>
          </w:tcPr>
          <w:p w14:paraId="2CB9839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BD9E419"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722B0F5A"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3431 Bankarske usluge i usluge platnog prometa</w:t>
            </w:r>
          </w:p>
        </w:tc>
        <w:tc>
          <w:tcPr>
            <w:tcW w:w="1134" w:type="dxa"/>
            <w:tcBorders>
              <w:top w:val="single" w:sz="4" w:space="0" w:color="auto"/>
              <w:left w:val="nil"/>
              <w:bottom w:val="single" w:sz="4" w:space="0" w:color="auto"/>
              <w:right w:val="single" w:sz="4" w:space="0" w:color="auto"/>
            </w:tcBorders>
            <w:noWrap/>
            <w:vAlign w:val="center"/>
            <w:hideMark/>
          </w:tcPr>
          <w:p w14:paraId="78F8DE8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1.173,82</w:t>
            </w:r>
          </w:p>
        </w:tc>
        <w:tc>
          <w:tcPr>
            <w:tcW w:w="1276" w:type="dxa"/>
            <w:tcBorders>
              <w:top w:val="single" w:sz="4" w:space="0" w:color="auto"/>
              <w:left w:val="nil"/>
              <w:bottom w:val="single" w:sz="4" w:space="0" w:color="auto"/>
              <w:right w:val="single" w:sz="4" w:space="0" w:color="auto"/>
            </w:tcBorders>
            <w:noWrap/>
            <w:vAlign w:val="center"/>
            <w:hideMark/>
          </w:tcPr>
          <w:p w14:paraId="7E7D3A4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25329FC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1.775,18</w:t>
            </w:r>
          </w:p>
        </w:tc>
        <w:tc>
          <w:tcPr>
            <w:tcW w:w="992" w:type="dxa"/>
            <w:tcBorders>
              <w:top w:val="single" w:sz="4" w:space="0" w:color="auto"/>
              <w:left w:val="nil"/>
              <w:bottom w:val="single" w:sz="4" w:space="0" w:color="auto"/>
              <w:right w:val="single" w:sz="4" w:space="0" w:color="auto"/>
            </w:tcBorders>
            <w:noWrap/>
            <w:vAlign w:val="center"/>
            <w:hideMark/>
          </w:tcPr>
          <w:p w14:paraId="222835E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151,23%</w:t>
            </w:r>
          </w:p>
        </w:tc>
        <w:tc>
          <w:tcPr>
            <w:tcW w:w="850" w:type="dxa"/>
            <w:tcBorders>
              <w:top w:val="single" w:sz="4" w:space="0" w:color="auto"/>
              <w:left w:val="nil"/>
              <w:bottom w:val="single" w:sz="4" w:space="0" w:color="auto"/>
              <w:right w:val="single" w:sz="4" w:space="0" w:color="auto"/>
            </w:tcBorders>
            <w:noWrap/>
            <w:vAlign w:val="center"/>
            <w:hideMark/>
          </w:tcPr>
          <w:p w14:paraId="7BA81FD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55F4677E"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71109C6C"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3433 Zatezne kamate</w:t>
            </w:r>
          </w:p>
        </w:tc>
        <w:tc>
          <w:tcPr>
            <w:tcW w:w="1134" w:type="dxa"/>
            <w:tcBorders>
              <w:top w:val="single" w:sz="4" w:space="0" w:color="auto"/>
              <w:left w:val="nil"/>
              <w:bottom w:val="single" w:sz="4" w:space="0" w:color="auto"/>
              <w:right w:val="single" w:sz="4" w:space="0" w:color="auto"/>
            </w:tcBorders>
            <w:noWrap/>
            <w:vAlign w:val="center"/>
            <w:hideMark/>
          </w:tcPr>
          <w:p w14:paraId="254DD97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30,74</w:t>
            </w:r>
          </w:p>
        </w:tc>
        <w:tc>
          <w:tcPr>
            <w:tcW w:w="1276" w:type="dxa"/>
            <w:tcBorders>
              <w:top w:val="single" w:sz="4" w:space="0" w:color="auto"/>
              <w:left w:val="nil"/>
              <w:bottom w:val="single" w:sz="4" w:space="0" w:color="auto"/>
              <w:right w:val="single" w:sz="4" w:space="0" w:color="auto"/>
            </w:tcBorders>
            <w:noWrap/>
            <w:vAlign w:val="center"/>
            <w:hideMark/>
          </w:tcPr>
          <w:p w14:paraId="369D6CC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063A68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992" w:type="dxa"/>
            <w:tcBorders>
              <w:top w:val="single" w:sz="4" w:space="0" w:color="auto"/>
              <w:left w:val="nil"/>
              <w:bottom w:val="single" w:sz="4" w:space="0" w:color="auto"/>
              <w:right w:val="single" w:sz="4" w:space="0" w:color="auto"/>
            </w:tcBorders>
            <w:noWrap/>
            <w:vAlign w:val="center"/>
            <w:hideMark/>
          </w:tcPr>
          <w:p w14:paraId="19F8496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6524F5B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8FFDBCA"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C333513"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3434 Ostali nespomenuti financijski rashodi</w:t>
            </w:r>
          </w:p>
        </w:tc>
        <w:tc>
          <w:tcPr>
            <w:tcW w:w="1134" w:type="dxa"/>
            <w:tcBorders>
              <w:top w:val="single" w:sz="4" w:space="0" w:color="auto"/>
              <w:left w:val="nil"/>
              <w:bottom w:val="single" w:sz="4" w:space="0" w:color="auto"/>
              <w:right w:val="single" w:sz="4" w:space="0" w:color="auto"/>
            </w:tcBorders>
            <w:noWrap/>
            <w:vAlign w:val="center"/>
            <w:hideMark/>
          </w:tcPr>
          <w:p w14:paraId="7387EDB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260,55</w:t>
            </w:r>
          </w:p>
        </w:tc>
        <w:tc>
          <w:tcPr>
            <w:tcW w:w="1276" w:type="dxa"/>
            <w:tcBorders>
              <w:top w:val="single" w:sz="4" w:space="0" w:color="auto"/>
              <w:left w:val="nil"/>
              <w:bottom w:val="single" w:sz="4" w:space="0" w:color="auto"/>
              <w:right w:val="single" w:sz="4" w:space="0" w:color="auto"/>
            </w:tcBorders>
            <w:noWrap/>
            <w:vAlign w:val="center"/>
            <w:hideMark/>
          </w:tcPr>
          <w:p w14:paraId="40B89C0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5471BF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195,21</w:t>
            </w:r>
          </w:p>
        </w:tc>
        <w:tc>
          <w:tcPr>
            <w:tcW w:w="992" w:type="dxa"/>
            <w:tcBorders>
              <w:top w:val="single" w:sz="4" w:space="0" w:color="auto"/>
              <w:left w:val="nil"/>
              <w:bottom w:val="single" w:sz="4" w:space="0" w:color="auto"/>
              <w:right w:val="single" w:sz="4" w:space="0" w:color="auto"/>
            </w:tcBorders>
            <w:noWrap/>
            <w:vAlign w:val="center"/>
            <w:hideMark/>
          </w:tcPr>
          <w:p w14:paraId="14081DD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74,92%</w:t>
            </w:r>
          </w:p>
        </w:tc>
        <w:tc>
          <w:tcPr>
            <w:tcW w:w="850" w:type="dxa"/>
            <w:tcBorders>
              <w:top w:val="single" w:sz="4" w:space="0" w:color="auto"/>
              <w:left w:val="nil"/>
              <w:bottom w:val="single" w:sz="4" w:space="0" w:color="auto"/>
              <w:right w:val="single" w:sz="4" w:space="0" w:color="auto"/>
            </w:tcBorders>
            <w:noWrap/>
            <w:vAlign w:val="center"/>
            <w:hideMark/>
          </w:tcPr>
          <w:p w14:paraId="166D451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860F536"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0A9FD82F"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35 Subvencije</w:t>
            </w:r>
          </w:p>
        </w:tc>
        <w:tc>
          <w:tcPr>
            <w:tcW w:w="1134" w:type="dxa"/>
            <w:tcBorders>
              <w:top w:val="single" w:sz="4" w:space="0" w:color="auto"/>
              <w:left w:val="nil"/>
              <w:bottom w:val="single" w:sz="4" w:space="0" w:color="auto"/>
              <w:right w:val="single" w:sz="4" w:space="0" w:color="auto"/>
            </w:tcBorders>
            <w:noWrap/>
            <w:vAlign w:val="center"/>
            <w:hideMark/>
          </w:tcPr>
          <w:p w14:paraId="31354A08"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131.582,85</w:t>
            </w:r>
          </w:p>
        </w:tc>
        <w:tc>
          <w:tcPr>
            <w:tcW w:w="1276" w:type="dxa"/>
            <w:tcBorders>
              <w:top w:val="single" w:sz="4" w:space="0" w:color="auto"/>
              <w:left w:val="nil"/>
              <w:bottom w:val="single" w:sz="4" w:space="0" w:color="auto"/>
              <w:right w:val="single" w:sz="4" w:space="0" w:color="auto"/>
            </w:tcBorders>
            <w:noWrap/>
            <w:vAlign w:val="center"/>
            <w:hideMark/>
          </w:tcPr>
          <w:p w14:paraId="6465EF45"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820.000,00</w:t>
            </w:r>
          </w:p>
        </w:tc>
        <w:tc>
          <w:tcPr>
            <w:tcW w:w="1134" w:type="dxa"/>
            <w:tcBorders>
              <w:top w:val="single" w:sz="4" w:space="0" w:color="auto"/>
              <w:left w:val="nil"/>
              <w:bottom w:val="single" w:sz="4" w:space="0" w:color="auto"/>
              <w:right w:val="single" w:sz="4" w:space="0" w:color="auto"/>
            </w:tcBorders>
            <w:noWrap/>
            <w:vAlign w:val="center"/>
            <w:hideMark/>
          </w:tcPr>
          <w:p w14:paraId="35990627"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433.691,26</w:t>
            </w:r>
          </w:p>
        </w:tc>
        <w:tc>
          <w:tcPr>
            <w:tcW w:w="992" w:type="dxa"/>
            <w:tcBorders>
              <w:top w:val="single" w:sz="4" w:space="0" w:color="auto"/>
              <w:left w:val="nil"/>
              <w:bottom w:val="single" w:sz="4" w:space="0" w:color="auto"/>
              <w:right w:val="single" w:sz="4" w:space="0" w:color="auto"/>
            </w:tcBorders>
            <w:noWrap/>
            <w:vAlign w:val="center"/>
            <w:hideMark/>
          </w:tcPr>
          <w:p w14:paraId="4A8DE913"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329,60%</w:t>
            </w:r>
          </w:p>
        </w:tc>
        <w:tc>
          <w:tcPr>
            <w:tcW w:w="850" w:type="dxa"/>
            <w:tcBorders>
              <w:top w:val="single" w:sz="4" w:space="0" w:color="auto"/>
              <w:left w:val="nil"/>
              <w:bottom w:val="single" w:sz="4" w:space="0" w:color="auto"/>
              <w:right w:val="single" w:sz="4" w:space="0" w:color="auto"/>
            </w:tcBorders>
            <w:noWrap/>
            <w:vAlign w:val="center"/>
            <w:hideMark/>
          </w:tcPr>
          <w:p w14:paraId="41334EC0"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52,89%</w:t>
            </w:r>
          </w:p>
        </w:tc>
      </w:tr>
      <w:tr w:rsidR="00E4132E" w:rsidRPr="00C176CE" w14:paraId="58DF8B2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AAC142C"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351 Subvencije kreditnim i ostalim financijskim institucijama i trgovačkim društvima u javnom sektoru</w:t>
            </w:r>
          </w:p>
        </w:tc>
        <w:tc>
          <w:tcPr>
            <w:tcW w:w="1134" w:type="dxa"/>
            <w:tcBorders>
              <w:top w:val="single" w:sz="4" w:space="0" w:color="auto"/>
              <w:left w:val="nil"/>
              <w:bottom w:val="single" w:sz="4" w:space="0" w:color="auto"/>
              <w:right w:val="single" w:sz="4" w:space="0" w:color="auto"/>
            </w:tcBorders>
            <w:noWrap/>
            <w:vAlign w:val="center"/>
            <w:hideMark/>
          </w:tcPr>
          <w:p w14:paraId="668EC9F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276" w:type="dxa"/>
            <w:tcBorders>
              <w:top w:val="single" w:sz="4" w:space="0" w:color="auto"/>
              <w:left w:val="nil"/>
              <w:bottom w:val="single" w:sz="4" w:space="0" w:color="auto"/>
              <w:right w:val="single" w:sz="4" w:space="0" w:color="auto"/>
            </w:tcBorders>
            <w:noWrap/>
            <w:vAlign w:val="center"/>
            <w:hideMark/>
          </w:tcPr>
          <w:p w14:paraId="0EE76E8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F885B2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260.796,82</w:t>
            </w:r>
          </w:p>
        </w:tc>
        <w:tc>
          <w:tcPr>
            <w:tcW w:w="992" w:type="dxa"/>
            <w:tcBorders>
              <w:top w:val="single" w:sz="4" w:space="0" w:color="auto"/>
              <w:left w:val="nil"/>
              <w:bottom w:val="single" w:sz="4" w:space="0" w:color="auto"/>
              <w:right w:val="single" w:sz="4" w:space="0" w:color="auto"/>
            </w:tcBorders>
            <w:noWrap/>
            <w:vAlign w:val="center"/>
            <w:hideMark/>
          </w:tcPr>
          <w:p w14:paraId="0D1CE74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28E0F33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31C5A51C"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2EB2367"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3512 Subvencije trgovačkim društvima u javnom sektoru</w:t>
            </w:r>
          </w:p>
        </w:tc>
        <w:tc>
          <w:tcPr>
            <w:tcW w:w="1134" w:type="dxa"/>
            <w:tcBorders>
              <w:top w:val="single" w:sz="4" w:space="0" w:color="auto"/>
              <w:left w:val="nil"/>
              <w:bottom w:val="single" w:sz="4" w:space="0" w:color="auto"/>
              <w:right w:val="single" w:sz="4" w:space="0" w:color="auto"/>
            </w:tcBorders>
            <w:noWrap/>
            <w:vAlign w:val="center"/>
            <w:hideMark/>
          </w:tcPr>
          <w:p w14:paraId="61B9E90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276" w:type="dxa"/>
            <w:tcBorders>
              <w:top w:val="single" w:sz="4" w:space="0" w:color="auto"/>
              <w:left w:val="nil"/>
              <w:bottom w:val="single" w:sz="4" w:space="0" w:color="auto"/>
              <w:right w:val="single" w:sz="4" w:space="0" w:color="auto"/>
            </w:tcBorders>
            <w:noWrap/>
            <w:vAlign w:val="center"/>
            <w:hideMark/>
          </w:tcPr>
          <w:p w14:paraId="342D9DB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509409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260.796,82</w:t>
            </w:r>
          </w:p>
        </w:tc>
        <w:tc>
          <w:tcPr>
            <w:tcW w:w="992" w:type="dxa"/>
            <w:tcBorders>
              <w:top w:val="single" w:sz="4" w:space="0" w:color="auto"/>
              <w:left w:val="nil"/>
              <w:bottom w:val="single" w:sz="4" w:space="0" w:color="auto"/>
              <w:right w:val="single" w:sz="4" w:space="0" w:color="auto"/>
            </w:tcBorders>
            <w:noWrap/>
            <w:vAlign w:val="center"/>
            <w:hideMark/>
          </w:tcPr>
          <w:p w14:paraId="5EFFAE0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11C4463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8E2313E"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065BFED0"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352 Subvencije kreditnim i financijskim institucijama, trgovačkim društvima, zadrugama, poljoprivrednici</w:t>
            </w:r>
          </w:p>
        </w:tc>
        <w:tc>
          <w:tcPr>
            <w:tcW w:w="1134" w:type="dxa"/>
            <w:tcBorders>
              <w:top w:val="single" w:sz="4" w:space="0" w:color="auto"/>
              <w:left w:val="nil"/>
              <w:bottom w:val="single" w:sz="4" w:space="0" w:color="auto"/>
              <w:right w:val="single" w:sz="4" w:space="0" w:color="auto"/>
            </w:tcBorders>
            <w:noWrap/>
            <w:vAlign w:val="center"/>
            <w:hideMark/>
          </w:tcPr>
          <w:p w14:paraId="124B2AA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131.582,85</w:t>
            </w:r>
          </w:p>
        </w:tc>
        <w:tc>
          <w:tcPr>
            <w:tcW w:w="1276" w:type="dxa"/>
            <w:tcBorders>
              <w:top w:val="single" w:sz="4" w:space="0" w:color="auto"/>
              <w:left w:val="nil"/>
              <w:bottom w:val="single" w:sz="4" w:space="0" w:color="auto"/>
              <w:right w:val="single" w:sz="4" w:space="0" w:color="auto"/>
            </w:tcBorders>
            <w:noWrap/>
            <w:vAlign w:val="center"/>
            <w:hideMark/>
          </w:tcPr>
          <w:p w14:paraId="68B0589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044098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172.894,44</w:t>
            </w:r>
          </w:p>
        </w:tc>
        <w:tc>
          <w:tcPr>
            <w:tcW w:w="992" w:type="dxa"/>
            <w:tcBorders>
              <w:top w:val="single" w:sz="4" w:space="0" w:color="auto"/>
              <w:left w:val="nil"/>
              <w:bottom w:val="single" w:sz="4" w:space="0" w:color="auto"/>
              <w:right w:val="single" w:sz="4" w:space="0" w:color="auto"/>
            </w:tcBorders>
            <w:noWrap/>
            <w:vAlign w:val="center"/>
            <w:hideMark/>
          </w:tcPr>
          <w:p w14:paraId="5D2E440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131,40%</w:t>
            </w:r>
          </w:p>
        </w:tc>
        <w:tc>
          <w:tcPr>
            <w:tcW w:w="850" w:type="dxa"/>
            <w:tcBorders>
              <w:top w:val="single" w:sz="4" w:space="0" w:color="auto"/>
              <w:left w:val="nil"/>
              <w:bottom w:val="single" w:sz="4" w:space="0" w:color="auto"/>
              <w:right w:val="single" w:sz="4" w:space="0" w:color="auto"/>
            </w:tcBorders>
            <w:noWrap/>
            <w:vAlign w:val="center"/>
            <w:hideMark/>
          </w:tcPr>
          <w:p w14:paraId="52F3AA8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49F2D35"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88811CE"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3522 Subvencije trgovačkim društvima i zadrugama izvan javnog sektora</w:t>
            </w:r>
          </w:p>
        </w:tc>
        <w:tc>
          <w:tcPr>
            <w:tcW w:w="1134" w:type="dxa"/>
            <w:tcBorders>
              <w:top w:val="single" w:sz="4" w:space="0" w:color="auto"/>
              <w:left w:val="nil"/>
              <w:bottom w:val="single" w:sz="4" w:space="0" w:color="auto"/>
              <w:right w:val="single" w:sz="4" w:space="0" w:color="auto"/>
            </w:tcBorders>
            <w:noWrap/>
            <w:vAlign w:val="center"/>
            <w:hideMark/>
          </w:tcPr>
          <w:p w14:paraId="271FF67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131.561,44</w:t>
            </w:r>
          </w:p>
        </w:tc>
        <w:tc>
          <w:tcPr>
            <w:tcW w:w="1276" w:type="dxa"/>
            <w:tcBorders>
              <w:top w:val="single" w:sz="4" w:space="0" w:color="auto"/>
              <w:left w:val="nil"/>
              <w:bottom w:val="single" w:sz="4" w:space="0" w:color="auto"/>
              <w:right w:val="single" w:sz="4" w:space="0" w:color="auto"/>
            </w:tcBorders>
            <w:noWrap/>
            <w:vAlign w:val="center"/>
            <w:hideMark/>
          </w:tcPr>
          <w:p w14:paraId="103ED28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520423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172.894,44</w:t>
            </w:r>
          </w:p>
        </w:tc>
        <w:tc>
          <w:tcPr>
            <w:tcW w:w="992" w:type="dxa"/>
            <w:tcBorders>
              <w:top w:val="single" w:sz="4" w:space="0" w:color="auto"/>
              <w:left w:val="nil"/>
              <w:bottom w:val="single" w:sz="4" w:space="0" w:color="auto"/>
              <w:right w:val="single" w:sz="4" w:space="0" w:color="auto"/>
            </w:tcBorders>
            <w:noWrap/>
            <w:vAlign w:val="center"/>
            <w:hideMark/>
          </w:tcPr>
          <w:p w14:paraId="51990D6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131,42%</w:t>
            </w:r>
          </w:p>
        </w:tc>
        <w:tc>
          <w:tcPr>
            <w:tcW w:w="850" w:type="dxa"/>
            <w:tcBorders>
              <w:top w:val="single" w:sz="4" w:space="0" w:color="auto"/>
              <w:left w:val="nil"/>
              <w:bottom w:val="single" w:sz="4" w:space="0" w:color="auto"/>
              <w:right w:val="single" w:sz="4" w:space="0" w:color="auto"/>
            </w:tcBorders>
            <w:noWrap/>
            <w:vAlign w:val="center"/>
            <w:hideMark/>
          </w:tcPr>
          <w:p w14:paraId="77A3DE9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E781879"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99628E3"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3523 Subvencije poljoprivrednicima i obrtnicima</w:t>
            </w:r>
          </w:p>
        </w:tc>
        <w:tc>
          <w:tcPr>
            <w:tcW w:w="1134" w:type="dxa"/>
            <w:tcBorders>
              <w:top w:val="single" w:sz="4" w:space="0" w:color="auto"/>
              <w:left w:val="nil"/>
              <w:bottom w:val="single" w:sz="4" w:space="0" w:color="auto"/>
              <w:right w:val="single" w:sz="4" w:space="0" w:color="auto"/>
            </w:tcBorders>
            <w:noWrap/>
            <w:vAlign w:val="center"/>
            <w:hideMark/>
          </w:tcPr>
          <w:p w14:paraId="20AB761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21,41</w:t>
            </w:r>
          </w:p>
        </w:tc>
        <w:tc>
          <w:tcPr>
            <w:tcW w:w="1276" w:type="dxa"/>
            <w:tcBorders>
              <w:top w:val="single" w:sz="4" w:space="0" w:color="auto"/>
              <w:left w:val="nil"/>
              <w:bottom w:val="single" w:sz="4" w:space="0" w:color="auto"/>
              <w:right w:val="single" w:sz="4" w:space="0" w:color="auto"/>
            </w:tcBorders>
            <w:noWrap/>
            <w:vAlign w:val="center"/>
            <w:hideMark/>
          </w:tcPr>
          <w:p w14:paraId="6CDF14B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52ABD0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992" w:type="dxa"/>
            <w:tcBorders>
              <w:top w:val="single" w:sz="4" w:space="0" w:color="auto"/>
              <w:left w:val="nil"/>
              <w:bottom w:val="single" w:sz="4" w:space="0" w:color="auto"/>
              <w:right w:val="single" w:sz="4" w:space="0" w:color="auto"/>
            </w:tcBorders>
            <w:noWrap/>
            <w:vAlign w:val="center"/>
            <w:hideMark/>
          </w:tcPr>
          <w:p w14:paraId="13A345E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79BDB93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95740B0"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04FC687"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36 Pomoći dane u inozemstvo i unutar općeg proračuna</w:t>
            </w:r>
          </w:p>
        </w:tc>
        <w:tc>
          <w:tcPr>
            <w:tcW w:w="1134" w:type="dxa"/>
            <w:tcBorders>
              <w:top w:val="single" w:sz="4" w:space="0" w:color="auto"/>
              <w:left w:val="nil"/>
              <w:bottom w:val="single" w:sz="4" w:space="0" w:color="auto"/>
              <w:right w:val="single" w:sz="4" w:space="0" w:color="auto"/>
            </w:tcBorders>
            <w:noWrap/>
            <w:vAlign w:val="center"/>
            <w:hideMark/>
          </w:tcPr>
          <w:p w14:paraId="6F800A86"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39.298,25</w:t>
            </w:r>
          </w:p>
        </w:tc>
        <w:tc>
          <w:tcPr>
            <w:tcW w:w="1276" w:type="dxa"/>
            <w:tcBorders>
              <w:top w:val="single" w:sz="4" w:space="0" w:color="auto"/>
              <w:left w:val="nil"/>
              <w:bottom w:val="single" w:sz="4" w:space="0" w:color="auto"/>
              <w:right w:val="single" w:sz="4" w:space="0" w:color="auto"/>
            </w:tcBorders>
            <w:noWrap/>
            <w:vAlign w:val="center"/>
            <w:hideMark/>
          </w:tcPr>
          <w:p w14:paraId="1E209C96"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2.509.177,00</w:t>
            </w:r>
          </w:p>
        </w:tc>
        <w:tc>
          <w:tcPr>
            <w:tcW w:w="1134" w:type="dxa"/>
            <w:tcBorders>
              <w:top w:val="single" w:sz="4" w:space="0" w:color="auto"/>
              <w:left w:val="nil"/>
              <w:bottom w:val="single" w:sz="4" w:space="0" w:color="auto"/>
              <w:right w:val="single" w:sz="4" w:space="0" w:color="auto"/>
            </w:tcBorders>
            <w:noWrap/>
            <w:vAlign w:val="center"/>
            <w:hideMark/>
          </w:tcPr>
          <w:p w14:paraId="6423DB2A"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55.380,15</w:t>
            </w:r>
          </w:p>
        </w:tc>
        <w:tc>
          <w:tcPr>
            <w:tcW w:w="992" w:type="dxa"/>
            <w:tcBorders>
              <w:top w:val="single" w:sz="4" w:space="0" w:color="auto"/>
              <w:left w:val="nil"/>
              <w:bottom w:val="single" w:sz="4" w:space="0" w:color="auto"/>
              <w:right w:val="single" w:sz="4" w:space="0" w:color="auto"/>
            </w:tcBorders>
            <w:noWrap/>
            <w:vAlign w:val="center"/>
            <w:hideMark/>
          </w:tcPr>
          <w:p w14:paraId="4E9BCEB2"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140,92%</w:t>
            </w:r>
          </w:p>
        </w:tc>
        <w:tc>
          <w:tcPr>
            <w:tcW w:w="850" w:type="dxa"/>
            <w:tcBorders>
              <w:top w:val="single" w:sz="4" w:space="0" w:color="auto"/>
              <w:left w:val="nil"/>
              <w:bottom w:val="single" w:sz="4" w:space="0" w:color="auto"/>
              <w:right w:val="single" w:sz="4" w:space="0" w:color="auto"/>
            </w:tcBorders>
            <w:noWrap/>
            <w:vAlign w:val="center"/>
            <w:hideMark/>
          </w:tcPr>
          <w:p w14:paraId="4A5566D8"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2,21%</w:t>
            </w:r>
          </w:p>
        </w:tc>
      </w:tr>
      <w:tr w:rsidR="00E4132E" w:rsidRPr="00C176CE" w14:paraId="1DB3A9CE"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3598012"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363 Pomoći drugom proračunu i izvanproračunskim korisnicima</w:t>
            </w:r>
          </w:p>
        </w:tc>
        <w:tc>
          <w:tcPr>
            <w:tcW w:w="1134" w:type="dxa"/>
            <w:tcBorders>
              <w:top w:val="single" w:sz="4" w:space="0" w:color="auto"/>
              <w:left w:val="nil"/>
              <w:bottom w:val="single" w:sz="4" w:space="0" w:color="auto"/>
              <w:right w:val="single" w:sz="4" w:space="0" w:color="auto"/>
            </w:tcBorders>
            <w:noWrap/>
            <w:vAlign w:val="center"/>
            <w:hideMark/>
          </w:tcPr>
          <w:p w14:paraId="0B930E1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14.343,77</w:t>
            </w:r>
          </w:p>
        </w:tc>
        <w:tc>
          <w:tcPr>
            <w:tcW w:w="1276" w:type="dxa"/>
            <w:tcBorders>
              <w:top w:val="single" w:sz="4" w:space="0" w:color="auto"/>
              <w:left w:val="nil"/>
              <w:bottom w:val="single" w:sz="4" w:space="0" w:color="auto"/>
              <w:right w:val="single" w:sz="4" w:space="0" w:color="auto"/>
            </w:tcBorders>
            <w:noWrap/>
            <w:vAlign w:val="center"/>
            <w:hideMark/>
          </w:tcPr>
          <w:p w14:paraId="2390D3F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61F658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21.247,22</w:t>
            </w:r>
          </w:p>
        </w:tc>
        <w:tc>
          <w:tcPr>
            <w:tcW w:w="992" w:type="dxa"/>
            <w:tcBorders>
              <w:top w:val="single" w:sz="4" w:space="0" w:color="auto"/>
              <w:left w:val="nil"/>
              <w:bottom w:val="single" w:sz="4" w:space="0" w:color="auto"/>
              <w:right w:val="single" w:sz="4" w:space="0" w:color="auto"/>
            </w:tcBorders>
            <w:noWrap/>
            <w:vAlign w:val="center"/>
            <w:hideMark/>
          </w:tcPr>
          <w:p w14:paraId="7D86762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148,13%</w:t>
            </w:r>
          </w:p>
        </w:tc>
        <w:tc>
          <w:tcPr>
            <w:tcW w:w="850" w:type="dxa"/>
            <w:tcBorders>
              <w:top w:val="single" w:sz="4" w:space="0" w:color="auto"/>
              <w:left w:val="nil"/>
              <w:bottom w:val="single" w:sz="4" w:space="0" w:color="auto"/>
              <w:right w:val="single" w:sz="4" w:space="0" w:color="auto"/>
            </w:tcBorders>
            <w:noWrap/>
            <w:vAlign w:val="center"/>
            <w:hideMark/>
          </w:tcPr>
          <w:p w14:paraId="2A6FCA6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7DDBF48"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0861104"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3631 Tekuće pomoći drugom proračunu i izvanproračunskim korisnicima</w:t>
            </w:r>
          </w:p>
        </w:tc>
        <w:tc>
          <w:tcPr>
            <w:tcW w:w="1134" w:type="dxa"/>
            <w:tcBorders>
              <w:top w:val="single" w:sz="4" w:space="0" w:color="auto"/>
              <w:left w:val="nil"/>
              <w:bottom w:val="single" w:sz="4" w:space="0" w:color="auto"/>
              <w:right w:val="single" w:sz="4" w:space="0" w:color="auto"/>
            </w:tcBorders>
            <w:noWrap/>
            <w:vAlign w:val="center"/>
            <w:hideMark/>
          </w:tcPr>
          <w:p w14:paraId="02477D6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14.343,77</w:t>
            </w:r>
          </w:p>
        </w:tc>
        <w:tc>
          <w:tcPr>
            <w:tcW w:w="1276" w:type="dxa"/>
            <w:tcBorders>
              <w:top w:val="single" w:sz="4" w:space="0" w:color="auto"/>
              <w:left w:val="nil"/>
              <w:bottom w:val="single" w:sz="4" w:space="0" w:color="auto"/>
              <w:right w:val="single" w:sz="4" w:space="0" w:color="auto"/>
            </w:tcBorders>
            <w:noWrap/>
            <w:vAlign w:val="center"/>
            <w:hideMark/>
          </w:tcPr>
          <w:p w14:paraId="0BA1AB3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43105B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16.259,72</w:t>
            </w:r>
          </w:p>
        </w:tc>
        <w:tc>
          <w:tcPr>
            <w:tcW w:w="992" w:type="dxa"/>
            <w:tcBorders>
              <w:top w:val="single" w:sz="4" w:space="0" w:color="auto"/>
              <w:left w:val="nil"/>
              <w:bottom w:val="single" w:sz="4" w:space="0" w:color="auto"/>
              <w:right w:val="single" w:sz="4" w:space="0" w:color="auto"/>
            </w:tcBorders>
            <w:noWrap/>
            <w:vAlign w:val="center"/>
            <w:hideMark/>
          </w:tcPr>
          <w:p w14:paraId="77B50D9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113,36%</w:t>
            </w:r>
          </w:p>
        </w:tc>
        <w:tc>
          <w:tcPr>
            <w:tcW w:w="850" w:type="dxa"/>
            <w:tcBorders>
              <w:top w:val="single" w:sz="4" w:space="0" w:color="auto"/>
              <w:left w:val="nil"/>
              <w:bottom w:val="single" w:sz="4" w:space="0" w:color="auto"/>
              <w:right w:val="single" w:sz="4" w:space="0" w:color="auto"/>
            </w:tcBorders>
            <w:noWrap/>
            <w:vAlign w:val="center"/>
            <w:hideMark/>
          </w:tcPr>
          <w:p w14:paraId="77D66B4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17A8453E"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1001430"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3632 Kapitalne pomoći drugom proračunu i izvanproračunskim korisnicima</w:t>
            </w:r>
          </w:p>
        </w:tc>
        <w:tc>
          <w:tcPr>
            <w:tcW w:w="1134" w:type="dxa"/>
            <w:tcBorders>
              <w:top w:val="single" w:sz="4" w:space="0" w:color="auto"/>
              <w:left w:val="nil"/>
              <w:bottom w:val="single" w:sz="4" w:space="0" w:color="auto"/>
              <w:right w:val="single" w:sz="4" w:space="0" w:color="auto"/>
            </w:tcBorders>
            <w:noWrap/>
            <w:vAlign w:val="center"/>
            <w:hideMark/>
          </w:tcPr>
          <w:p w14:paraId="4B131F9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276" w:type="dxa"/>
            <w:tcBorders>
              <w:top w:val="single" w:sz="4" w:space="0" w:color="auto"/>
              <w:left w:val="nil"/>
              <w:bottom w:val="single" w:sz="4" w:space="0" w:color="auto"/>
              <w:right w:val="single" w:sz="4" w:space="0" w:color="auto"/>
            </w:tcBorders>
            <w:noWrap/>
            <w:vAlign w:val="center"/>
            <w:hideMark/>
          </w:tcPr>
          <w:p w14:paraId="37B0FAB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1B8F242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4.987,50</w:t>
            </w:r>
          </w:p>
        </w:tc>
        <w:tc>
          <w:tcPr>
            <w:tcW w:w="992" w:type="dxa"/>
            <w:tcBorders>
              <w:top w:val="single" w:sz="4" w:space="0" w:color="auto"/>
              <w:left w:val="nil"/>
              <w:bottom w:val="single" w:sz="4" w:space="0" w:color="auto"/>
              <w:right w:val="single" w:sz="4" w:space="0" w:color="auto"/>
            </w:tcBorders>
            <w:noWrap/>
            <w:vAlign w:val="center"/>
            <w:hideMark/>
          </w:tcPr>
          <w:p w14:paraId="5D6AFF0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6CC689F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68743D8"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751419"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366 Pomoći proračunskim korisnicima drugih proračuna</w:t>
            </w:r>
          </w:p>
        </w:tc>
        <w:tc>
          <w:tcPr>
            <w:tcW w:w="1134" w:type="dxa"/>
            <w:tcBorders>
              <w:top w:val="single" w:sz="4" w:space="0" w:color="auto"/>
              <w:left w:val="nil"/>
              <w:bottom w:val="single" w:sz="4" w:space="0" w:color="auto"/>
              <w:right w:val="single" w:sz="4" w:space="0" w:color="auto"/>
            </w:tcBorders>
            <w:noWrap/>
            <w:vAlign w:val="center"/>
            <w:hideMark/>
          </w:tcPr>
          <w:p w14:paraId="7F90BBE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24.954,48</w:t>
            </w:r>
          </w:p>
        </w:tc>
        <w:tc>
          <w:tcPr>
            <w:tcW w:w="1276" w:type="dxa"/>
            <w:tcBorders>
              <w:top w:val="single" w:sz="4" w:space="0" w:color="auto"/>
              <w:left w:val="nil"/>
              <w:bottom w:val="single" w:sz="4" w:space="0" w:color="auto"/>
              <w:right w:val="single" w:sz="4" w:space="0" w:color="auto"/>
            </w:tcBorders>
            <w:noWrap/>
            <w:vAlign w:val="center"/>
            <w:hideMark/>
          </w:tcPr>
          <w:p w14:paraId="6E84747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A73D47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34.132,93</w:t>
            </w:r>
          </w:p>
        </w:tc>
        <w:tc>
          <w:tcPr>
            <w:tcW w:w="992" w:type="dxa"/>
            <w:tcBorders>
              <w:top w:val="single" w:sz="4" w:space="0" w:color="auto"/>
              <w:left w:val="nil"/>
              <w:bottom w:val="single" w:sz="4" w:space="0" w:color="auto"/>
              <w:right w:val="single" w:sz="4" w:space="0" w:color="auto"/>
            </w:tcBorders>
            <w:noWrap/>
            <w:vAlign w:val="center"/>
            <w:hideMark/>
          </w:tcPr>
          <w:p w14:paraId="78AAA2B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136,78%</w:t>
            </w:r>
          </w:p>
        </w:tc>
        <w:tc>
          <w:tcPr>
            <w:tcW w:w="850" w:type="dxa"/>
            <w:tcBorders>
              <w:top w:val="single" w:sz="4" w:space="0" w:color="auto"/>
              <w:left w:val="nil"/>
              <w:bottom w:val="single" w:sz="4" w:space="0" w:color="auto"/>
              <w:right w:val="single" w:sz="4" w:space="0" w:color="auto"/>
            </w:tcBorders>
            <w:noWrap/>
            <w:vAlign w:val="center"/>
            <w:hideMark/>
          </w:tcPr>
          <w:p w14:paraId="4531E76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BE454E6"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E427EC0"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3661 Tekuće pomoći proračunskim korisnicima drugih proračuna</w:t>
            </w:r>
          </w:p>
        </w:tc>
        <w:tc>
          <w:tcPr>
            <w:tcW w:w="1134" w:type="dxa"/>
            <w:tcBorders>
              <w:top w:val="single" w:sz="4" w:space="0" w:color="auto"/>
              <w:left w:val="nil"/>
              <w:bottom w:val="single" w:sz="4" w:space="0" w:color="auto"/>
              <w:right w:val="single" w:sz="4" w:space="0" w:color="auto"/>
            </w:tcBorders>
            <w:noWrap/>
            <w:vAlign w:val="center"/>
            <w:hideMark/>
          </w:tcPr>
          <w:p w14:paraId="480557F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3.105,00</w:t>
            </w:r>
          </w:p>
        </w:tc>
        <w:tc>
          <w:tcPr>
            <w:tcW w:w="1276" w:type="dxa"/>
            <w:tcBorders>
              <w:top w:val="single" w:sz="4" w:space="0" w:color="auto"/>
              <w:left w:val="nil"/>
              <w:bottom w:val="single" w:sz="4" w:space="0" w:color="auto"/>
              <w:right w:val="single" w:sz="4" w:space="0" w:color="auto"/>
            </w:tcBorders>
            <w:noWrap/>
            <w:vAlign w:val="center"/>
            <w:hideMark/>
          </w:tcPr>
          <w:p w14:paraId="100BFB1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6AB835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24.991,65</w:t>
            </w:r>
          </w:p>
        </w:tc>
        <w:tc>
          <w:tcPr>
            <w:tcW w:w="992" w:type="dxa"/>
            <w:tcBorders>
              <w:top w:val="single" w:sz="4" w:space="0" w:color="auto"/>
              <w:left w:val="nil"/>
              <w:bottom w:val="single" w:sz="4" w:space="0" w:color="auto"/>
              <w:right w:val="single" w:sz="4" w:space="0" w:color="auto"/>
            </w:tcBorders>
            <w:noWrap/>
            <w:vAlign w:val="center"/>
            <w:hideMark/>
          </w:tcPr>
          <w:p w14:paraId="6CDA2AA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804,88%</w:t>
            </w:r>
          </w:p>
        </w:tc>
        <w:tc>
          <w:tcPr>
            <w:tcW w:w="850" w:type="dxa"/>
            <w:tcBorders>
              <w:top w:val="single" w:sz="4" w:space="0" w:color="auto"/>
              <w:left w:val="nil"/>
              <w:bottom w:val="single" w:sz="4" w:space="0" w:color="auto"/>
              <w:right w:val="single" w:sz="4" w:space="0" w:color="auto"/>
            </w:tcBorders>
            <w:noWrap/>
            <w:vAlign w:val="center"/>
            <w:hideMark/>
          </w:tcPr>
          <w:p w14:paraId="08A2E2D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C28755C"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199E7C1"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3662 Kapitalne pomoći proračunskim korisnicima drugih proračuna</w:t>
            </w:r>
          </w:p>
        </w:tc>
        <w:tc>
          <w:tcPr>
            <w:tcW w:w="1134" w:type="dxa"/>
            <w:tcBorders>
              <w:top w:val="single" w:sz="4" w:space="0" w:color="auto"/>
              <w:left w:val="nil"/>
              <w:bottom w:val="single" w:sz="4" w:space="0" w:color="auto"/>
              <w:right w:val="single" w:sz="4" w:space="0" w:color="auto"/>
            </w:tcBorders>
            <w:noWrap/>
            <w:vAlign w:val="center"/>
            <w:hideMark/>
          </w:tcPr>
          <w:p w14:paraId="785C95A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21.849,48</w:t>
            </w:r>
          </w:p>
        </w:tc>
        <w:tc>
          <w:tcPr>
            <w:tcW w:w="1276" w:type="dxa"/>
            <w:tcBorders>
              <w:top w:val="single" w:sz="4" w:space="0" w:color="auto"/>
              <w:left w:val="nil"/>
              <w:bottom w:val="single" w:sz="4" w:space="0" w:color="auto"/>
              <w:right w:val="single" w:sz="4" w:space="0" w:color="auto"/>
            </w:tcBorders>
            <w:noWrap/>
            <w:vAlign w:val="center"/>
            <w:hideMark/>
          </w:tcPr>
          <w:p w14:paraId="12E7016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32D106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9.141,28</w:t>
            </w:r>
          </w:p>
        </w:tc>
        <w:tc>
          <w:tcPr>
            <w:tcW w:w="992" w:type="dxa"/>
            <w:tcBorders>
              <w:top w:val="single" w:sz="4" w:space="0" w:color="auto"/>
              <w:left w:val="nil"/>
              <w:bottom w:val="single" w:sz="4" w:space="0" w:color="auto"/>
              <w:right w:val="single" w:sz="4" w:space="0" w:color="auto"/>
            </w:tcBorders>
            <w:noWrap/>
            <w:vAlign w:val="center"/>
            <w:hideMark/>
          </w:tcPr>
          <w:p w14:paraId="32DB064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41,84%</w:t>
            </w:r>
          </w:p>
        </w:tc>
        <w:tc>
          <w:tcPr>
            <w:tcW w:w="850" w:type="dxa"/>
            <w:tcBorders>
              <w:top w:val="single" w:sz="4" w:space="0" w:color="auto"/>
              <w:left w:val="nil"/>
              <w:bottom w:val="single" w:sz="4" w:space="0" w:color="auto"/>
              <w:right w:val="single" w:sz="4" w:space="0" w:color="auto"/>
            </w:tcBorders>
            <w:noWrap/>
            <w:vAlign w:val="center"/>
            <w:hideMark/>
          </w:tcPr>
          <w:p w14:paraId="178D8B5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335C59F"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72B0697"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37 Naknade građanima i kućanstvima na temelju osiguranja i druge naknade</w:t>
            </w:r>
          </w:p>
        </w:tc>
        <w:tc>
          <w:tcPr>
            <w:tcW w:w="1134" w:type="dxa"/>
            <w:tcBorders>
              <w:top w:val="single" w:sz="4" w:space="0" w:color="auto"/>
              <w:left w:val="nil"/>
              <w:bottom w:val="single" w:sz="4" w:space="0" w:color="auto"/>
              <w:right w:val="single" w:sz="4" w:space="0" w:color="auto"/>
            </w:tcBorders>
            <w:noWrap/>
            <w:vAlign w:val="center"/>
            <w:hideMark/>
          </w:tcPr>
          <w:p w14:paraId="38A8A33A"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30.787,01</w:t>
            </w:r>
          </w:p>
        </w:tc>
        <w:tc>
          <w:tcPr>
            <w:tcW w:w="1276" w:type="dxa"/>
            <w:tcBorders>
              <w:top w:val="single" w:sz="4" w:space="0" w:color="auto"/>
              <w:left w:val="nil"/>
              <w:bottom w:val="single" w:sz="4" w:space="0" w:color="auto"/>
              <w:right w:val="single" w:sz="4" w:space="0" w:color="auto"/>
            </w:tcBorders>
            <w:noWrap/>
            <w:vAlign w:val="center"/>
            <w:hideMark/>
          </w:tcPr>
          <w:p w14:paraId="388AAFC7"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99.693,00</w:t>
            </w:r>
          </w:p>
        </w:tc>
        <w:tc>
          <w:tcPr>
            <w:tcW w:w="1134" w:type="dxa"/>
            <w:tcBorders>
              <w:top w:val="single" w:sz="4" w:space="0" w:color="auto"/>
              <w:left w:val="nil"/>
              <w:bottom w:val="single" w:sz="4" w:space="0" w:color="auto"/>
              <w:right w:val="single" w:sz="4" w:space="0" w:color="auto"/>
            </w:tcBorders>
            <w:noWrap/>
            <w:vAlign w:val="center"/>
            <w:hideMark/>
          </w:tcPr>
          <w:p w14:paraId="3B86389D"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36.135,00</w:t>
            </w:r>
          </w:p>
        </w:tc>
        <w:tc>
          <w:tcPr>
            <w:tcW w:w="992" w:type="dxa"/>
            <w:tcBorders>
              <w:top w:val="single" w:sz="4" w:space="0" w:color="auto"/>
              <w:left w:val="nil"/>
              <w:bottom w:val="single" w:sz="4" w:space="0" w:color="auto"/>
              <w:right w:val="single" w:sz="4" w:space="0" w:color="auto"/>
            </w:tcBorders>
            <w:noWrap/>
            <w:vAlign w:val="center"/>
            <w:hideMark/>
          </w:tcPr>
          <w:p w14:paraId="2736B847"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117,37%</w:t>
            </w:r>
          </w:p>
        </w:tc>
        <w:tc>
          <w:tcPr>
            <w:tcW w:w="850" w:type="dxa"/>
            <w:tcBorders>
              <w:top w:val="single" w:sz="4" w:space="0" w:color="auto"/>
              <w:left w:val="nil"/>
              <w:bottom w:val="single" w:sz="4" w:space="0" w:color="auto"/>
              <w:right w:val="single" w:sz="4" w:space="0" w:color="auto"/>
            </w:tcBorders>
            <w:noWrap/>
            <w:vAlign w:val="center"/>
            <w:hideMark/>
          </w:tcPr>
          <w:p w14:paraId="79483C14"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36,25%</w:t>
            </w:r>
          </w:p>
        </w:tc>
      </w:tr>
      <w:tr w:rsidR="00E4132E" w:rsidRPr="00C176CE" w14:paraId="2ABE46AE"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0EB566E"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lastRenderedPageBreak/>
              <w:t>372 Ostale naknade građanima i kućanstvima iz proračuna</w:t>
            </w:r>
          </w:p>
        </w:tc>
        <w:tc>
          <w:tcPr>
            <w:tcW w:w="1134" w:type="dxa"/>
            <w:tcBorders>
              <w:top w:val="single" w:sz="4" w:space="0" w:color="auto"/>
              <w:left w:val="nil"/>
              <w:bottom w:val="single" w:sz="4" w:space="0" w:color="auto"/>
              <w:right w:val="single" w:sz="4" w:space="0" w:color="auto"/>
            </w:tcBorders>
            <w:noWrap/>
            <w:vAlign w:val="center"/>
            <w:hideMark/>
          </w:tcPr>
          <w:p w14:paraId="7F5F827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30.787,01</w:t>
            </w:r>
          </w:p>
        </w:tc>
        <w:tc>
          <w:tcPr>
            <w:tcW w:w="1276" w:type="dxa"/>
            <w:tcBorders>
              <w:top w:val="single" w:sz="4" w:space="0" w:color="auto"/>
              <w:left w:val="nil"/>
              <w:bottom w:val="single" w:sz="4" w:space="0" w:color="auto"/>
              <w:right w:val="single" w:sz="4" w:space="0" w:color="auto"/>
            </w:tcBorders>
            <w:noWrap/>
            <w:vAlign w:val="center"/>
            <w:hideMark/>
          </w:tcPr>
          <w:p w14:paraId="0E1DEF0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2D67652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36.135,00</w:t>
            </w:r>
          </w:p>
        </w:tc>
        <w:tc>
          <w:tcPr>
            <w:tcW w:w="992" w:type="dxa"/>
            <w:tcBorders>
              <w:top w:val="single" w:sz="4" w:space="0" w:color="auto"/>
              <w:left w:val="nil"/>
              <w:bottom w:val="single" w:sz="4" w:space="0" w:color="auto"/>
              <w:right w:val="single" w:sz="4" w:space="0" w:color="auto"/>
            </w:tcBorders>
            <w:noWrap/>
            <w:vAlign w:val="center"/>
            <w:hideMark/>
          </w:tcPr>
          <w:p w14:paraId="72A0C7A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117,37%</w:t>
            </w:r>
          </w:p>
        </w:tc>
        <w:tc>
          <w:tcPr>
            <w:tcW w:w="850" w:type="dxa"/>
            <w:tcBorders>
              <w:top w:val="single" w:sz="4" w:space="0" w:color="auto"/>
              <w:left w:val="nil"/>
              <w:bottom w:val="single" w:sz="4" w:space="0" w:color="auto"/>
              <w:right w:val="single" w:sz="4" w:space="0" w:color="auto"/>
            </w:tcBorders>
            <w:noWrap/>
            <w:vAlign w:val="center"/>
            <w:hideMark/>
          </w:tcPr>
          <w:p w14:paraId="1D1787B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D67185A"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0AA5AD3"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3721 Naknade građanima i kućanstvima u novcu</w:t>
            </w:r>
          </w:p>
        </w:tc>
        <w:tc>
          <w:tcPr>
            <w:tcW w:w="1134" w:type="dxa"/>
            <w:tcBorders>
              <w:top w:val="single" w:sz="4" w:space="0" w:color="auto"/>
              <w:left w:val="nil"/>
              <w:bottom w:val="single" w:sz="4" w:space="0" w:color="auto"/>
              <w:right w:val="single" w:sz="4" w:space="0" w:color="auto"/>
            </w:tcBorders>
            <w:noWrap/>
            <w:vAlign w:val="center"/>
            <w:hideMark/>
          </w:tcPr>
          <w:p w14:paraId="026B33C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19.653,00</w:t>
            </w:r>
          </w:p>
        </w:tc>
        <w:tc>
          <w:tcPr>
            <w:tcW w:w="1276" w:type="dxa"/>
            <w:tcBorders>
              <w:top w:val="single" w:sz="4" w:space="0" w:color="auto"/>
              <w:left w:val="nil"/>
              <w:bottom w:val="single" w:sz="4" w:space="0" w:color="auto"/>
              <w:right w:val="single" w:sz="4" w:space="0" w:color="auto"/>
            </w:tcBorders>
            <w:noWrap/>
            <w:vAlign w:val="center"/>
            <w:hideMark/>
          </w:tcPr>
          <w:p w14:paraId="65AE656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E753A3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26.505,00</w:t>
            </w:r>
          </w:p>
        </w:tc>
        <w:tc>
          <w:tcPr>
            <w:tcW w:w="992" w:type="dxa"/>
            <w:tcBorders>
              <w:top w:val="single" w:sz="4" w:space="0" w:color="auto"/>
              <w:left w:val="nil"/>
              <w:bottom w:val="single" w:sz="4" w:space="0" w:color="auto"/>
              <w:right w:val="single" w:sz="4" w:space="0" w:color="auto"/>
            </w:tcBorders>
            <w:noWrap/>
            <w:vAlign w:val="center"/>
            <w:hideMark/>
          </w:tcPr>
          <w:p w14:paraId="2248703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134,86%</w:t>
            </w:r>
          </w:p>
        </w:tc>
        <w:tc>
          <w:tcPr>
            <w:tcW w:w="850" w:type="dxa"/>
            <w:tcBorders>
              <w:top w:val="single" w:sz="4" w:space="0" w:color="auto"/>
              <w:left w:val="nil"/>
              <w:bottom w:val="single" w:sz="4" w:space="0" w:color="auto"/>
              <w:right w:val="single" w:sz="4" w:space="0" w:color="auto"/>
            </w:tcBorders>
            <w:noWrap/>
            <w:vAlign w:val="center"/>
            <w:hideMark/>
          </w:tcPr>
          <w:p w14:paraId="50057BB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6A2970C"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771E39D7"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3722 Naknade građanima i kućanstvima u naravi</w:t>
            </w:r>
          </w:p>
        </w:tc>
        <w:tc>
          <w:tcPr>
            <w:tcW w:w="1134" w:type="dxa"/>
            <w:tcBorders>
              <w:top w:val="single" w:sz="4" w:space="0" w:color="auto"/>
              <w:left w:val="nil"/>
              <w:bottom w:val="single" w:sz="4" w:space="0" w:color="auto"/>
              <w:right w:val="single" w:sz="4" w:space="0" w:color="auto"/>
            </w:tcBorders>
            <w:noWrap/>
            <w:vAlign w:val="center"/>
            <w:hideMark/>
          </w:tcPr>
          <w:p w14:paraId="5D9DE4C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11.134,01</w:t>
            </w:r>
          </w:p>
        </w:tc>
        <w:tc>
          <w:tcPr>
            <w:tcW w:w="1276" w:type="dxa"/>
            <w:tcBorders>
              <w:top w:val="single" w:sz="4" w:space="0" w:color="auto"/>
              <w:left w:val="nil"/>
              <w:bottom w:val="single" w:sz="4" w:space="0" w:color="auto"/>
              <w:right w:val="single" w:sz="4" w:space="0" w:color="auto"/>
            </w:tcBorders>
            <w:noWrap/>
            <w:vAlign w:val="center"/>
            <w:hideMark/>
          </w:tcPr>
          <w:p w14:paraId="0D5E103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C9FEB3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9.630,00</w:t>
            </w:r>
          </w:p>
        </w:tc>
        <w:tc>
          <w:tcPr>
            <w:tcW w:w="992" w:type="dxa"/>
            <w:tcBorders>
              <w:top w:val="single" w:sz="4" w:space="0" w:color="auto"/>
              <w:left w:val="nil"/>
              <w:bottom w:val="single" w:sz="4" w:space="0" w:color="auto"/>
              <w:right w:val="single" w:sz="4" w:space="0" w:color="auto"/>
            </w:tcBorders>
            <w:noWrap/>
            <w:vAlign w:val="center"/>
            <w:hideMark/>
          </w:tcPr>
          <w:p w14:paraId="4E1048E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86,49%</w:t>
            </w:r>
          </w:p>
        </w:tc>
        <w:tc>
          <w:tcPr>
            <w:tcW w:w="850" w:type="dxa"/>
            <w:tcBorders>
              <w:top w:val="single" w:sz="4" w:space="0" w:color="auto"/>
              <w:left w:val="nil"/>
              <w:bottom w:val="single" w:sz="4" w:space="0" w:color="auto"/>
              <w:right w:val="single" w:sz="4" w:space="0" w:color="auto"/>
            </w:tcBorders>
            <w:noWrap/>
            <w:vAlign w:val="center"/>
            <w:hideMark/>
          </w:tcPr>
          <w:p w14:paraId="61CA3D6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50969410"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6898026"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38 Rashodi za donacije, kazne, naknade šteta i kapitalne pomoći</w:t>
            </w:r>
          </w:p>
        </w:tc>
        <w:tc>
          <w:tcPr>
            <w:tcW w:w="1134" w:type="dxa"/>
            <w:tcBorders>
              <w:top w:val="single" w:sz="4" w:space="0" w:color="auto"/>
              <w:left w:val="nil"/>
              <w:bottom w:val="single" w:sz="4" w:space="0" w:color="auto"/>
              <w:right w:val="single" w:sz="4" w:space="0" w:color="auto"/>
            </w:tcBorders>
            <w:noWrap/>
            <w:vAlign w:val="center"/>
            <w:hideMark/>
          </w:tcPr>
          <w:p w14:paraId="24061503"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94.759,77</w:t>
            </w:r>
          </w:p>
        </w:tc>
        <w:tc>
          <w:tcPr>
            <w:tcW w:w="1276" w:type="dxa"/>
            <w:tcBorders>
              <w:top w:val="single" w:sz="4" w:space="0" w:color="auto"/>
              <w:left w:val="nil"/>
              <w:bottom w:val="single" w:sz="4" w:space="0" w:color="auto"/>
              <w:right w:val="single" w:sz="4" w:space="0" w:color="auto"/>
            </w:tcBorders>
            <w:noWrap/>
            <w:vAlign w:val="center"/>
            <w:hideMark/>
          </w:tcPr>
          <w:p w14:paraId="1860DA73"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269.979,00</w:t>
            </w:r>
          </w:p>
        </w:tc>
        <w:tc>
          <w:tcPr>
            <w:tcW w:w="1134" w:type="dxa"/>
            <w:tcBorders>
              <w:top w:val="single" w:sz="4" w:space="0" w:color="auto"/>
              <w:left w:val="nil"/>
              <w:bottom w:val="single" w:sz="4" w:space="0" w:color="auto"/>
              <w:right w:val="single" w:sz="4" w:space="0" w:color="auto"/>
            </w:tcBorders>
            <w:noWrap/>
            <w:vAlign w:val="center"/>
            <w:hideMark/>
          </w:tcPr>
          <w:p w14:paraId="56A936C2"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101.194,86</w:t>
            </w:r>
          </w:p>
        </w:tc>
        <w:tc>
          <w:tcPr>
            <w:tcW w:w="992" w:type="dxa"/>
            <w:tcBorders>
              <w:top w:val="single" w:sz="4" w:space="0" w:color="auto"/>
              <w:left w:val="nil"/>
              <w:bottom w:val="single" w:sz="4" w:space="0" w:color="auto"/>
              <w:right w:val="single" w:sz="4" w:space="0" w:color="auto"/>
            </w:tcBorders>
            <w:noWrap/>
            <w:vAlign w:val="center"/>
            <w:hideMark/>
          </w:tcPr>
          <w:p w14:paraId="34A6872B"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106,79%</w:t>
            </w:r>
          </w:p>
        </w:tc>
        <w:tc>
          <w:tcPr>
            <w:tcW w:w="850" w:type="dxa"/>
            <w:tcBorders>
              <w:top w:val="single" w:sz="4" w:space="0" w:color="auto"/>
              <w:left w:val="nil"/>
              <w:bottom w:val="single" w:sz="4" w:space="0" w:color="auto"/>
              <w:right w:val="single" w:sz="4" w:space="0" w:color="auto"/>
            </w:tcBorders>
            <w:noWrap/>
            <w:vAlign w:val="center"/>
            <w:hideMark/>
          </w:tcPr>
          <w:p w14:paraId="739C5C87"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37,48%</w:t>
            </w:r>
          </w:p>
        </w:tc>
      </w:tr>
      <w:tr w:rsidR="00E4132E" w:rsidRPr="00C176CE" w14:paraId="15D02A6B"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BBB0EBE"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381 Tekuće donacije</w:t>
            </w:r>
          </w:p>
        </w:tc>
        <w:tc>
          <w:tcPr>
            <w:tcW w:w="1134" w:type="dxa"/>
            <w:tcBorders>
              <w:top w:val="single" w:sz="4" w:space="0" w:color="auto"/>
              <w:left w:val="nil"/>
              <w:bottom w:val="single" w:sz="4" w:space="0" w:color="auto"/>
              <w:right w:val="single" w:sz="4" w:space="0" w:color="auto"/>
            </w:tcBorders>
            <w:noWrap/>
            <w:vAlign w:val="center"/>
            <w:hideMark/>
          </w:tcPr>
          <w:p w14:paraId="12315C3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94.759,77</w:t>
            </w:r>
          </w:p>
        </w:tc>
        <w:tc>
          <w:tcPr>
            <w:tcW w:w="1276" w:type="dxa"/>
            <w:tcBorders>
              <w:top w:val="single" w:sz="4" w:space="0" w:color="auto"/>
              <w:left w:val="nil"/>
              <w:bottom w:val="single" w:sz="4" w:space="0" w:color="auto"/>
              <w:right w:val="single" w:sz="4" w:space="0" w:color="auto"/>
            </w:tcBorders>
            <w:noWrap/>
            <w:vAlign w:val="center"/>
            <w:hideMark/>
          </w:tcPr>
          <w:p w14:paraId="0AAAEDD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5A7223D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101.194,86</w:t>
            </w:r>
          </w:p>
        </w:tc>
        <w:tc>
          <w:tcPr>
            <w:tcW w:w="992" w:type="dxa"/>
            <w:tcBorders>
              <w:top w:val="single" w:sz="4" w:space="0" w:color="auto"/>
              <w:left w:val="nil"/>
              <w:bottom w:val="single" w:sz="4" w:space="0" w:color="auto"/>
              <w:right w:val="single" w:sz="4" w:space="0" w:color="auto"/>
            </w:tcBorders>
            <w:noWrap/>
            <w:vAlign w:val="center"/>
            <w:hideMark/>
          </w:tcPr>
          <w:p w14:paraId="67D6FDA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106,79%</w:t>
            </w:r>
          </w:p>
        </w:tc>
        <w:tc>
          <w:tcPr>
            <w:tcW w:w="850" w:type="dxa"/>
            <w:tcBorders>
              <w:top w:val="single" w:sz="4" w:space="0" w:color="auto"/>
              <w:left w:val="nil"/>
              <w:bottom w:val="single" w:sz="4" w:space="0" w:color="auto"/>
              <w:right w:val="single" w:sz="4" w:space="0" w:color="auto"/>
            </w:tcBorders>
            <w:noWrap/>
            <w:vAlign w:val="center"/>
            <w:hideMark/>
          </w:tcPr>
          <w:p w14:paraId="3DCDA8C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ABAC0E7"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DF7FBB9"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3811 Tekuće donacije u novcu</w:t>
            </w:r>
          </w:p>
        </w:tc>
        <w:tc>
          <w:tcPr>
            <w:tcW w:w="1134" w:type="dxa"/>
            <w:tcBorders>
              <w:top w:val="single" w:sz="4" w:space="0" w:color="auto"/>
              <w:left w:val="nil"/>
              <w:bottom w:val="single" w:sz="4" w:space="0" w:color="auto"/>
              <w:right w:val="single" w:sz="4" w:space="0" w:color="auto"/>
            </w:tcBorders>
            <w:noWrap/>
            <w:vAlign w:val="center"/>
            <w:hideMark/>
          </w:tcPr>
          <w:p w14:paraId="5D80D28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94.759,77</w:t>
            </w:r>
          </w:p>
        </w:tc>
        <w:tc>
          <w:tcPr>
            <w:tcW w:w="1276" w:type="dxa"/>
            <w:tcBorders>
              <w:top w:val="single" w:sz="4" w:space="0" w:color="auto"/>
              <w:left w:val="nil"/>
              <w:bottom w:val="single" w:sz="4" w:space="0" w:color="auto"/>
              <w:right w:val="single" w:sz="4" w:space="0" w:color="auto"/>
            </w:tcBorders>
            <w:noWrap/>
            <w:vAlign w:val="center"/>
            <w:hideMark/>
          </w:tcPr>
          <w:p w14:paraId="32197BA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16A9A41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101.194,86</w:t>
            </w:r>
          </w:p>
        </w:tc>
        <w:tc>
          <w:tcPr>
            <w:tcW w:w="992" w:type="dxa"/>
            <w:tcBorders>
              <w:top w:val="single" w:sz="4" w:space="0" w:color="auto"/>
              <w:left w:val="nil"/>
              <w:bottom w:val="single" w:sz="4" w:space="0" w:color="auto"/>
              <w:right w:val="single" w:sz="4" w:space="0" w:color="auto"/>
            </w:tcBorders>
            <w:noWrap/>
            <w:vAlign w:val="center"/>
            <w:hideMark/>
          </w:tcPr>
          <w:p w14:paraId="0509BC5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106,79%</w:t>
            </w:r>
          </w:p>
        </w:tc>
        <w:tc>
          <w:tcPr>
            <w:tcW w:w="850" w:type="dxa"/>
            <w:tcBorders>
              <w:top w:val="single" w:sz="4" w:space="0" w:color="auto"/>
              <w:left w:val="nil"/>
              <w:bottom w:val="single" w:sz="4" w:space="0" w:color="auto"/>
              <w:right w:val="single" w:sz="4" w:space="0" w:color="auto"/>
            </w:tcBorders>
            <w:noWrap/>
            <w:vAlign w:val="center"/>
            <w:hideMark/>
          </w:tcPr>
          <w:p w14:paraId="618AF3E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5AC029D8"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987204E"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4 Rashodi za nabavu nefinancijske imovine</w:t>
            </w:r>
          </w:p>
        </w:tc>
        <w:tc>
          <w:tcPr>
            <w:tcW w:w="1134" w:type="dxa"/>
            <w:tcBorders>
              <w:top w:val="single" w:sz="4" w:space="0" w:color="auto"/>
              <w:left w:val="nil"/>
              <w:bottom w:val="single" w:sz="4" w:space="0" w:color="auto"/>
              <w:right w:val="single" w:sz="4" w:space="0" w:color="auto"/>
            </w:tcBorders>
            <w:noWrap/>
            <w:vAlign w:val="center"/>
            <w:hideMark/>
          </w:tcPr>
          <w:p w14:paraId="2FEF27A1"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1.506.408,29</w:t>
            </w:r>
          </w:p>
        </w:tc>
        <w:tc>
          <w:tcPr>
            <w:tcW w:w="1276" w:type="dxa"/>
            <w:tcBorders>
              <w:top w:val="single" w:sz="4" w:space="0" w:color="auto"/>
              <w:left w:val="nil"/>
              <w:bottom w:val="single" w:sz="4" w:space="0" w:color="auto"/>
              <w:right w:val="single" w:sz="4" w:space="0" w:color="auto"/>
            </w:tcBorders>
            <w:noWrap/>
            <w:vAlign w:val="center"/>
            <w:hideMark/>
          </w:tcPr>
          <w:p w14:paraId="04D0166C"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6.564.175,00</w:t>
            </w:r>
          </w:p>
        </w:tc>
        <w:tc>
          <w:tcPr>
            <w:tcW w:w="1134" w:type="dxa"/>
            <w:tcBorders>
              <w:top w:val="single" w:sz="4" w:space="0" w:color="auto"/>
              <w:left w:val="nil"/>
              <w:bottom w:val="single" w:sz="4" w:space="0" w:color="auto"/>
              <w:right w:val="single" w:sz="4" w:space="0" w:color="auto"/>
            </w:tcBorders>
            <w:noWrap/>
            <w:vAlign w:val="center"/>
            <w:hideMark/>
          </w:tcPr>
          <w:p w14:paraId="3DF8D2EC"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321.099,24</w:t>
            </w:r>
          </w:p>
        </w:tc>
        <w:tc>
          <w:tcPr>
            <w:tcW w:w="992" w:type="dxa"/>
            <w:tcBorders>
              <w:top w:val="single" w:sz="4" w:space="0" w:color="auto"/>
              <w:left w:val="nil"/>
              <w:bottom w:val="single" w:sz="4" w:space="0" w:color="auto"/>
              <w:right w:val="single" w:sz="4" w:space="0" w:color="auto"/>
            </w:tcBorders>
            <w:noWrap/>
            <w:vAlign w:val="center"/>
            <w:hideMark/>
          </w:tcPr>
          <w:p w14:paraId="0DC08F97"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21,32%</w:t>
            </w:r>
          </w:p>
        </w:tc>
        <w:tc>
          <w:tcPr>
            <w:tcW w:w="850" w:type="dxa"/>
            <w:tcBorders>
              <w:top w:val="single" w:sz="4" w:space="0" w:color="auto"/>
              <w:left w:val="nil"/>
              <w:bottom w:val="single" w:sz="4" w:space="0" w:color="auto"/>
              <w:right w:val="single" w:sz="4" w:space="0" w:color="auto"/>
            </w:tcBorders>
            <w:noWrap/>
            <w:vAlign w:val="center"/>
            <w:hideMark/>
          </w:tcPr>
          <w:p w14:paraId="2F513DE4"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4,89%</w:t>
            </w:r>
          </w:p>
        </w:tc>
      </w:tr>
      <w:tr w:rsidR="00E4132E" w:rsidRPr="00C176CE" w14:paraId="5E2C3E5A"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9123164"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41 Rashodi za nabavu neproizvedene dugotrajne imovine</w:t>
            </w:r>
          </w:p>
        </w:tc>
        <w:tc>
          <w:tcPr>
            <w:tcW w:w="1134" w:type="dxa"/>
            <w:tcBorders>
              <w:top w:val="single" w:sz="4" w:space="0" w:color="auto"/>
              <w:left w:val="nil"/>
              <w:bottom w:val="single" w:sz="4" w:space="0" w:color="auto"/>
              <w:right w:val="single" w:sz="4" w:space="0" w:color="auto"/>
            </w:tcBorders>
            <w:noWrap/>
            <w:vAlign w:val="center"/>
            <w:hideMark/>
          </w:tcPr>
          <w:p w14:paraId="69FD8EB6"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687,50</w:t>
            </w:r>
          </w:p>
        </w:tc>
        <w:tc>
          <w:tcPr>
            <w:tcW w:w="1276" w:type="dxa"/>
            <w:tcBorders>
              <w:top w:val="single" w:sz="4" w:space="0" w:color="auto"/>
              <w:left w:val="nil"/>
              <w:bottom w:val="single" w:sz="4" w:space="0" w:color="auto"/>
              <w:right w:val="single" w:sz="4" w:space="0" w:color="auto"/>
            </w:tcBorders>
            <w:noWrap/>
            <w:vAlign w:val="center"/>
            <w:hideMark/>
          </w:tcPr>
          <w:p w14:paraId="3F58BD99"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1.115.000,00</w:t>
            </w:r>
          </w:p>
        </w:tc>
        <w:tc>
          <w:tcPr>
            <w:tcW w:w="1134" w:type="dxa"/>
            <w:tcBorders>
              <w:top w:val="single" w:sz="4" w:space="0" w:color="auto"/>
              <w:left w:val="nil"/>
              <w:bottom w:val="single" w:sz="4" w:space="0" w:color="auto"/>
              <w:right w:val="single" w:sz="4" w:space="0" w:color="auto"/>
            </w:tcBorders>
            <w:noWrap/>
            <w:vAlign w:val="center"/>
            <w:hideMark/>
          </w:tcPr>
          <w:p w14:paraId="4A6E7C7C"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 </w:t>
            </w:r>
          </w:p>
        </w:tc>
        <w:tc>
          <w:tcPr>
            <w:tcW w:w="992" w:type="dxa"/>
            <w:tcBorders>
              <w:top w:val="single" w:sz="4" w:space="0" w:color="auto"/>
              <w:left w:val="nil"/>
              <w:bottom w:val="single" w:sz="4" w:space="0" w:color="auto"/>
              <w:right w:val="single" w:sz="4" w:space="0" w:color="auto"/>
            </w:tcBorders>
            <w:noWrap/>
            <w:vAlign w:val="center"/>
            <w:hideMark/>
          </w:tcPr>
          <w:p w14:paraId="0BAA7C17"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26672612"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 </w:t>
            </w:r>
          </w:p>
        </w:tc>
      </w:tr>
      <w:tr w:rsidR="00E4132E" w:rsidRPr="00C176CE" w14:paraId="5410E51F"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260FD47"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412 Nematerijalna imovina</w:t>
            </w:r>
          </w:p>
        </w:tc>
        <w:tc>
          <w:tcPr>
            <w:tcW w:w="1134" w:type="dxa"/>
            <w:tcBorders>
              <w:top w:val="single" w:sz="4" w:space="0" w:color="auto"/>
              <w:left w:val="nil"/>
              <w:bottom w:val="single" w:sz="4" w:space="0" w:color="auto"/>
              <w:right w:val="single" w:sz="4" w:space="0" w:color="auto"/>
            </w:tcBorders>
            <w:noWrap/>
            <w:vAlign w:val="center"/>
            <w:hideMark/>
          </w:tcPr>
          <w:p w14:paraId="3DE16CE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687,50</w:t>
            </w:r>
          </w:p>
        </w:tc>
        <w:tc>
          <w:tcPr>
            <w:tcW w:w="1276" w:type="dxa"/>
            <w:tcBorders>
              <w:top w:val="single" w:sz="4" w:space="0" w:color="auto"/>
              <w:left w:val="nil"/>
              <w:bottom w:val="single" w:sz="4" w:space="0" w:color="auto"/>
              <w:right w:val="single" w:sz="4" w:space="0" w:color="auto"/>
            </w:tcBorders>
            <w:noWrap/>
            <w:vAlign w:val="center"/>
            <w:hideMark/>
          </w:tcPr>
          <w:p w14:paraId="0C1C9BA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08C7AE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992" w:type="dxa"/>
            <w:tcBorders>
              <w:top w:val="single" w:sz="4" w:space="0" w:color="auto"/>
              <w:left w:val="nil"/>
              <w:bottom w:val="single" w:sz="4" w:space="0" w:color="auto"/>
              <w:right w:val="single" w:sz="4" w:space="0" w:color="auto"/>
            </w:tcBorders>
            <w:noWrap/>
            <w:vAlign w:val="center"/>
            <w:hideMark/>
          </w:tcPr>
          <w:p w14:paraId="68531DC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57AAF1F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1635D135"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732BB0B"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4124 Ostala prava</w:t>
            </w:r>
          </w:p>
        </w:tc>
        <w:tc>
          <w:tcPr>
            <w:tcW w:w="1134" w:type="dxa"/>
            <w:tcBorders>
              <w:top w:val="single" w:sz="4" w:space="0" w:color="auto"/>
              <w:left w:val="nil"/>
              <w:bottom w:val="single" w:sz="4" w:space="0" w:color="auto"/>
              <w:right w:val="single" w:sz="4" w:space="0" w:color="auto"/>
            </w:tcBorders>
            <w:noWrap/>
            <w:vAlign w:val="center"/>
            <w:hideMark/>
          </w:tcPr>
          <w:p w14:paraId="603E543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687,50</w:t>
            </w:r>
          </w:p>
        </w:tc>
        <w:tc>
          <w:tcPr>
            <w:tcW w:w="1276" w:type="dxa"/>
            <w:tcBorders>
              <w:top w:val="single" w:sz="4" w:space="0" w:color="auto"/>
              <w:left w:val="nil"/>
              <w:bottom w:val="single" w:sz="4" w:space="0" w:color="auto"/>
              <w:right w:val="single" w:sz="4" w:space="0" w:color="auto"/>
            </w:tcBorders>
            <w:noWrap/>
            <w:vAlign w:val="center"/>
            <w:hideMark/>
          </w:tcPr>
          <w:p w14:paraId="5232675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2B2B9B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992" w:type="dxa"/>
            <w:tcBorders>
              <w:top w:val="single" w:sz="4" w:space="0" w:color="auto"/>
              <w:left w:val="nil"/>
              <w:bottom w:val="single" w:sz="4" w:space="0" w:color="auto"/>
              <w:right w:val="single" w:sz="4" w:space="0" w:color="auto"/>
            </w:tcBorders>
            <w:noWrap/>
            <w:vAlign w:val="center"/>
            <w:hideMark/>
          </w:tcPr>
          <w:p w14:paraId="4D8B5DC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769A3D7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508C6E34"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9A7AE34" w14:textId="77777777" w:rsidR="00086C35" w:rsidRPr="00086C35" w:rsidRDefault="00086C35" w:rsidP="00086C35">
            <w:pPr>
              <w:spacing w:after="0" w:line="240" w:lineRule="auto"/>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42 Rashodi za nabavu proizvedene dugotrajne imovine</w:t>
            </w:r>
          </w:p>
        </w:tc>
        <w:tc>
          <w:tcPr>
            <w:tcW w:w="1134" w:type="dxa"/>
            <w:tcBorders>
              <w:top w:val="single" w:sz="4" w:space="0" w:color="auto"/>
              <w:left w:val="nil"/>
              <w:bottom w:val="single" w:sz="4" w:space="0" w:color="auto"/>
              <w:right w:val="single" w:sz="4" w:space="0" w:color="auto"/>
            </w:tcBorders>
            <w:noWrap/>
            <w:vAlign w:val="center"/>
            <w:hideMark/>
          </w:tcPr>
          <w:p w14:paraId="20D2D377"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1.505.720,79</w:t>
            </w:r>
          </w:p>
        </w:tc>
        <w:tc>
          <w:tcPr>
            <w:tcW w:w="1276" w:type="dxa"/>
            <w:tcBorders>
              <w:top w:val="single" w:sz="4" w:space="0" w:color="auto"/>
              <w:left w:val="nil"/>
              <w:bottom w:val="single" w:sz="4" w:space="0" w:color="auto"/>
              <w:right w:val="single" w:sz="4" w:space="0" w:color="auto"/>
            </w:tcBorders>
            <w:noWrap/>
            <w:vAlign w:val="center"/>
            <w:hideMark/>
          </w:tcPr>
          <w:p w14:paraId="53073626"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5.449.175,00</w:t>
            </w:r>
          </w:p>
        </w:tc>
        <w:tc>
          <w:tcPr>
            <w:tcW w:w="1134" w:type="dxa"/>
            <w:tcBorders>
              <w:top w:val="single" w:sz="4" w:space="0" w:color="auto"/>
              <w:left w:val="nil"/>
              <w:bottom w:val="single" w:sz="4" w:space="0" w:color="auto"/>
              <w:right w:val="single" w:sz="4" w:space="0" w:color="auto"/>
            </w:tcBorders>
            <w:noWrap/>
            <w:vAlign w:val="center"/>
            <w:hideMark/>
          </w:tcPr>
          <w:p w14:paraId="56B5394D"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321.099,24</w:t>
            </w:r>
          </w:p>
        </w:tc>
        <w:tc>
          <w:tcPr>
            <w:tcW w:w="992" w:type="dxa"/>
            <w:tcBorders>
              <w:top w:val="single" w:sz="4" w:space="0" w:color="auto"/>
              <w:left w:val="nil"/>
              <w:bottom w:val="single" w:sz="4" w:space="0" w:color="auto"/>
              <w:right w:val="single" w:sz="4" w:space="0" w:color="auto"/>
            </w:tcBorders>
            <w:noWrap/>
            <w:vAlign w:val="center"/>
            <w:hideMark/>
          </w:tcPr>
          <w:p w14:paraId="01643597"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21,33%</w:t>
            </w:r>
          </w:p>
        </w:tc>
        <w:tc>
          <w:tcPr>
            <w:tcW w:w="850" w:type="dxa"/>
            <w:tcBorders>
              <w:top w:val="single" w:sz="4" w:space="0" w:color="auto"/>
              <w:left w:val="nil"/>
              <w:bottom w:val="single" w:sz="4" w:space="0" w:color="auto"/>
              <w:right w:val="single" w:sz="4" w:space="0" w:color="auto"/>
            </w:tcBorders>
            <w:noWrap/>
            <w:vAlign w:val="center"/>
            <w:hideMark/>
          </w:tcPr>
          <w:p w14:paraId="7C688392" w14:textId="77777777" w:rsidR="00086C35" w:rsidRPr="00086C35" w:rsidRDefault="00086C35" w:rsidP="00086C35">
            <w:pPr>
              <w:spacing w:after="0" w:line="240" w:lineRule="auto"/>
              <w:jc w:val="right"/>
              <w:rPr>
                <w:rFonts w:ascii="Arial" w:eastAsia="Times New Roman" w:hAnsi="Arial" w:cs="Arial"/>
                <w:b/>
                <w:bCs/>
                <w:sz w:val="12"/>
                <w:szCs w:val="12"/>
                <w:lang w:eastAsia="hr-HR"/>
              </w:rPr>
            </w:pPr>
            <w:r w:rsidRPr="00086C35">
              <w:rPr>
                <w:rFonts w:ascii="Arial" w:eastAsia="Times New Roman" w:hAnsi="Arial" w:cs="Arial"/>
                <w:b/>
                <w:bCs/>
                <w:sz w:val="12"/>
                <w:szCs w:val="12"/>
                <w:lang w:eastAsia="hr-HR"/>
              </w:rPr>
              <w:t>5,89%</w:t>
            </w:r>
          </w:p>
        </w:tc>
      </w:tr>
      <w:tr w:rsidR="00E4132E" w:rsidRPr="00C176CE" w14:paraId="1A3950F1"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66C9124"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421 Građevinski objekti</w:t>
            </w:r>
          </w:p>
        </w:tc>
        <w:tc>
          <w:tcPr>
            <w:tcW w:w="1134" w:type="dxa"/>
            <w:tcBorders>
              <w:top w:val="single" w:sz="4" w:space="0" w:color="auto"/>
              <w:left w:val="nil"/>
              <w:bottom w:val="single" w:sz="4" w:space="0" w:color="auto"/>
              <w:right w:val="single" w:sz="4" w:space="0" w:color="auto"/>
            </w:tcBorders>
            <w:noWrap/>
            <w:vAlign w:val="center"/>
            <w:hideMark/>
          </w:tcPr>
          <w:p w14:paraId="7E08DA2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1.343.052,39</w:t>
            </w:r>
          </w:p>
        </w:tc>
        <w:tc>
          <w:tcPr>
            <w:tcW w:w="1276" w:type="dxa"/>
            <w:tcBorders>
              <w:top w:val="single" w:sz="4" w:space="0" w:color="auto"/>
              <w:left w:val="nil"/>
              <w:bottom w:val="single" w:sz="4" w:space="0" w:color="auto"/>
              <w:right w:val="single" w:sz="4" w:space="0" w:color="auto"/>
            </w:tcBorders>
            <w:noWrap/>
            <w:vAlign w:val="center"/>
            <w:hideMark/>
          </w:tcPr>
          <w:p w14:paraId="34A626B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5273F5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206.806,03</w:t>
            </w:r>
          </w:p>
        </w:tc>
        <w:tc>
          <w:tcPr>
            <w:tcW w:w="992" w:type="dxa"/>
            <w:tcBorders>
              <w:top w:val="single" w:sz="4" w:space="0" w:color="auto"/>
              <w:left w:val="nil"/>
              <w:bottom w:val="single" w:sz="4" w:space="0" w:color="auto"/>
              <w:right w:val="single" w:sz="4" w:space="0" w:color="auto"/>
            </w:tcBorders>
            <w:noWrap/>
            <w:vAlign w:val="center"/>
            <w:hideMark/>
          </w:tcPr>
          <w:p w14:paraId="2DB70F0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15,40%</w:t>
            </w:r>
          </w:p>
        </w:tc>
        <w:tc>
          <w:tcPr>
            <w:tcW w:w="850" w:type="dxa"/>
            <w:tcBorders>
              <w:top w:val="single" w:sz="4" w:space="0" w:color="auto"/>
              <w:left w:val="nil"/>
              <w:bottom w:val="single" w:sz="4" w:space="0" w:color="auto"/>
              <w:right w:val="single" w:sz="4" w:space="0" w:color="auto"/>
            </w:tcBorders>
            <w:noWrap/>
            <w:vAlign w:val="center"/>
            <w:hideMark/>
          </w:tcPr>
          <w:p w14:paraId="62C77DF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4035B03"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3E2F4F6"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4212 Poslovni objekti</w:t>
            </w:r>
          </w:p>
        </w:tc>
        <w:tc>
          <w:tcPr>
            <w:tcW w:w="1134" w:type="dxa"/>
            <w:tcBorders>
              <w:top w:val="single" w:sz="4" w:space="0" w:color="auto"/>
              <w:left w:val="nil"/>
              <w:bottom w:val="single" w:sz="4" w:space="0" w:color="auto"/>
              <w:right w:val="single" w:sz="4" w:space="0" w:color="auto"/>
            </w:tcBorders>
            <w:noWrap/>
            <w:vAlign w:val="center"/>
            <w:hideMark/>
          </w:tcPr>
          <w:p w14:paraId="54DC38D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1.053.583,94</w:t>
            </w:r>
          </w:p>
        </w:tc>
        <w:tc>
          <w:tcPr>
            <w:tcW w:w="1276" w:type="dxa"/>
            <w:tcBorders>
              <w:top w:val="single" w:sz="4" w:space="0" w:color="auto"/>
              <w:left w:val="nil"/>
              <w:bottom w:val="single" w:sz="4" w:space="0" w:color="auto"/>
              <w:right w:val="single" w:sz="4" w:space="0" w:color="auto"/>
            </w:tcBorders>
            <w:noWrap/>
            <w:vAlign w:val="center"/>
            <w:hideMark/>
          </w:tcPr>
          <w:p w14:paraId="1F7C6D4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3796EA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44.695,63</w:t>
            </w:r>
          </w:p>
        </w:tc>
        <w:tc>
          <w:tcPr>
            <w:tcW w:w="992" w:type="dxa"/>
            <w:tcBorders>
              <w:top w:val="single" w:sz="4" w:space="0" w:color="auto"/>
              <w:left w:val="nil"/>
              <w:bottom w:val="single" w:sz="4" w:space="0" w:color="auto"/>
              <w:right w:val="single" w:sz="4" w:space="0" w:color="auto"/>
            </w:tcBorders>
            <w:noWrap/>
            <w:vAlign w:val="center"/>
            <w:hideMark/>
          </w:tcPr>
          <w:p w14:paraId="64979E9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4,24%</w:t>
            </w:r>
          </w:p>
        </w:tc>
        <w:tc>
          <w:tcPr>
            <w:tcW w:w="850" w:type="dxa"/>
            <w:tcBorders>
              <w:top w:val="single" w:sz="4" w:space="0" w:color="auto"/>
              <w:left w:val="nil"/>
              <w:bottom w:val="single" w:sz="4" w:space="0" w:color="auto"/>
              <w:right w:val="single" w:sz="4" w:space="0" w:color="auto"/>
            </w:tcBorders>
            <w:noWrap/>
            <w:vAlign w:val="center"/>
            <w:hideMark/>
          </w:tcPr>
          <w:p w14:paraId="27AAF19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B47B6D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FC77986"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4213 Ceste, željeznice i ostali prometni objekti</w:t>
            </w:r>
          </w:p>
        </w:tc>
        <w:tc>
          <w:tcPr>
            <w:tcW w:w="1134" w:type="dxa"/>
            <w:tcBorders>
              <w:top w:val="single" w:sz="4" w:space="0" w:color="auto"/>
              <w:left w:val="nil"/>
              <w:bottom w:val="single" w:sz="4" w:space="0" w:color="auto"/>
              <w:right w:val="single" w:sz="4" w:space="0" w:color="auto"/>
            </w:tcBorders>
            <w:noWrap/>
            <w:vAlign w:val="center"/>
            <w:hideMark/>
          </w:tcPr>
          <w:p w14:paraId="528DF80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875,00</w:t>
            </w:r>
          </w:p>
        </w:tc>
        <w:tc>
          <w:tcPr>
            <w:tcW w:w="1276" w:type="dxa"/>
            <w:tcBorders>
              <w:top w:val="single" w:sz="4" w:space="0" w:color="auto"/>
              <w:left w:val="nil"/>
              <w:bottom w:val="single" w:sz="4" w:space="0" w:color="auto"/>
              <w:right w:val="single" w:sz="4" w:space="0" w:color="auto"/>
            </w:tcBorders>
            <w:noWrap/>
            <w:vAlign w:val="center"/>
            <w:hideMark/>
          </w:tcPr>
          <w:p w14:paraId="2B71D3A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8D0973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2.973,25</w:t>
            </w:r>
          </w:p>
        </w:tc>
        <w:tc>
          <w:tcPr>
            <w:tcW w:w="992" w:type="dxa"/>
            <w:tcBorders>
              <w:top w:val="single" w:sz="4" w:space="0" w:color="auto"/>
              <w:left w:val="nil"/>
              <w:bottom w:val="single" w:sz="4" w:space="0" w:color="auto"/>
              <w:right w:val="single" w:sz="4" w:space="0" w:color="auto"/>
            </w:tcBorders>
            <w:noWrap/>
            <w:vAlign w:val="center"/>
            <w:hideMark/>
          </w:tcPr>
          <w:p w14:paraId="0545D6A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339,80%</w:t>
            </w:r>
          </w:p>
        </w:tc>
        <w:tc>
          <w:tcPr>
            <w:tcW w:w="850" w:type="dxa"/>
            <w:tcBorders>
              <w:top w:val="single" w:sz="4" w:space="0" w:color="auto"/>
              <w:left w:val="nil"/>
              <w:bottom w:val="single" w:sz="4" w:space="0" w:color="auto"/>
              <w:right w:val="single" w:sz="4" w:space="0" w:color="auto"/>
            </w:tcBorders>
            <w:noWrap/>
            <w:vAlign w:val="center"/>
            <w:hideMark/>
          </w:tcPr>
          <w:p w14:paraId="63486496"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D244275"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93F3D76"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4214 Ostali građevinski objekti</w:t>
            </w:r>
          </w:p>
        </w:tc>
        <w:tc>
          <w:tcPr>
            <w:tcW w:w="1134" w:type="dxa"/>
            <w:tcBorders>
              <w:top w:val="single" w:sz="4" w:space="0" w:color="auto"/>
              <w:left w:val="nil"/>
              <w:bottom w:val="single" w:sz="4" w:space="0" w:color="auto"/>
              <w:right w:val="single" w:sz="4" w:space="0" w:color="auto"/>
            </w:tcBorders>
            <w:noWrap/>
            <w:vAlign w:val="center"/>
            <w:hideMark/>
          </w:tcPr>
          <w:p w14:paraId="4A25B76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288.593,45</w:t>
            </w:r>
          </w:p>
        </w:tc>
        <w:tc>
          <w:tcPr>
            <w:tcW w:w="1276" w:type="dxa"/>
            <w:tcBorders>
              <w:top w:val="single" w:sz="4" w:space="0" w:color="auto"/>
              <w:left w:val="nil"/>
              <w:bottom w:val="single" w:sz="4" w:space="0" w:color="auto"/>
              <w:right w:val="single" w:sz="4" w:space="0" w:color="auto"/>
            </w:tcBorders>
            <w:noWrap/>
            <w:vAlign w:val="center"/>
            <w:hideMark/>
          </w:tcPr>
          <w:p w14:paraId="23F9B49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D9224A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159.137,15</w:t>
            </w:r>
          </w:p>
        </w:tc>
        <w:tc>
          <w:tcPr>
            <w:tcW w:w="992" w:type="dxa"/>
            <w:tcBorders>
              <w:top w:val="single" w:sz="4" w:space="0" w:color="auto"/>
              <w:left w:val="nil"/>
              <w:bottom w:val="single" w:sz="4" w:space="0" w:color="auto"/>
              <w:right w:val="single" w:sz="4" w:space="0" w:color="auto"/>
            </w:tcBorders>
            <w:noWrap/>
            <w:vAlign w:val="center"/>
            <w:hideMark/>
          </w:tcPr>
          <w:p w14:paraId="2A95EB8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55,14%</w:t>
            </w:r>
          </w:p>
        </w:tc>
        <w:tc>
          <w:tcPr>
            <w:tcW w:w="850" w:type="dxa"/>
            <w:tcBorders>
              <w:top w:val="single" w:sz="4" w:space="0" w:color="auto"/>
              <w:left w:val="nil"/>
              <w:bottom w:val="single" w:sz="4" w:space="0" w:color="auto"/>
              <w:right w:val="single" w:sz="4" w:space="0" w:color="auto"/>
            </w:tcBorders>
            <w:noWrap/>
            <w:vAlign w:val="center"/>
            <w:hideMark/>
          </w:tcPr>
          <w:p w14:paraId="547A268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5947967C"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3167EAA"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422 Postrojenja i oprema</w:t>
            </w:r>
          </w:p>
        </w:tc>
        <w:tc>
          <w:tcPr>
            <w:tcW w:w="1134" w:type="dxa"/>
            <w:tcBorders>
              <w:top w:val="single" w:sz="4" w:space="0" w:color="auto"/>
              <w:left w:val="nil"/>
              <w:bottom w:val="single" w:sz="4" w:space="0" w:color="auto"/>
              <w:right w:val="single" w:sz="4" w:space="0" w:color="auto"/>
            </w:tcBorders>
            <w:noWrap/>
            <w:vAlign w:val="center"/>
            <w:hideMark/>
          </w:tcPr>
          <w:p w14:paraId="3105F27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155.121,74</w:t>
            </w:r>
          </w:p>
        </w:tc>
        <w:tc>
          <w:tcPr>
            <w:tcW w:w="1276" w:type="dxa"/>
            <w:tcBorders>
              <w:top w:val="single" w:sz="4" w:space="0" w:color="auto"/>
              <w:left w:val="nil"/>
              <w:bottom w:val="single" w:sz="4" w:space="0" w:color="auto"/>
              <w:right w:val="single" w:sz="4" w:space="0" w:color="auto"/>
            </w:tcBorders>
            <w:noWrap/>
            <w:vAlign w:val="center"/>
            <w:hideMark/>
          </w:tcPr>
          <w:p w14:paraId="4C3457C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F17B01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35.842,12</w:t>
            </w:r>
          </w:p>
        </w:tc>
        <w:tc>
          <w:tcPr>
            <w:tcW w:w="992" w:type="dxa"/>
            <w:tcBorders>
              <w:top w:val="single" w:sz="4" w:space="0" w:color="auto"/>
              <w:left w:val="nil"/>
              <w:bottom w:val="single" w:sz="4" w:space="0" w:color="auto"/>
              <w:right w:val="single" w:sz="4" w:space="0" w:color="auto"/>
            </w:tcBorders>
            <w:noWrap/>
            <w:vAlign w:val="center"/>
            <w:hideMark/>
          </w:tcPr>
          <w:p w14:paraId="1ACAB9B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23,11%</w:t>
            </w:r>
          </w:p>
        </w:tc>
        <w:tc>
          <w:tcPr>
            <w:tcW w:w="850" w:type="dxa"/>
            <w:tcBorders>
              <w:top w:val="single" w:sz="4" w:space="0" w:color="auto"/>
              <w:left w:val="nil"/>
              <w:bottom w:val="single" w:sz="4" w:space="0" w:color="auto"/>
              <w:right w:val="single" w:sz="4" w:space="0" w:color="auto"/>
            </w:tcBorders>
            <w:noWrap/>
            <w:vAlign w:val="center"/>
            <w:hideMark/>
          </w:tcPr>
          <w:p w14:paraId="6E449CF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0E2D9F6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A650790"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4221 Uredska oprema i namještaj</w:t>
            </w:r>
          </w:p>
        </w:tc>
        <w:tc>
          <w:tcPr>
            <w:tcW w:w="1134" w:type="dxa"/>
            <w:tcBorders>
              <w:top w:val="single" w:sz="4" w:space="0" w:color="auto"/>
              <w:left w:val="nil"/>
              <w:bottom w:val="single" w:sz="4" w:space="0" w:color="auto"/>
              <w:right w:val="single" w:sz="4" w:space="0" w:color="auto"/>
            </w:tcBorders>
            <w:noWrap/>
            <w:vAlign w:val="center"/>
            <w:hideMark/>
          </w:tcPr>
          <w:p w14:paraId="00DFE41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636,25</w:t>
            </w:r>
          </w:p>
        </w:tc>
        <w:tc>
          <w:tcPr>
            <w:tcW w:w="1276" w:type="dxa"/>
            <w:tcBorders>
              <w:top w:val="single" w:sz="4" w:space="0" w:color="auto"/>
              <w:left w:val="nil"/>
              <w:bottom w:val="single" w:sz="4" w:space="0" w:color="auto"/>
              <w:right w:val="single" w:sz="4" w:space="0" w:color="auto"/>
            </w:tcBorders>
            <w:noWrap/>
            <w:vAlign w:val="center"/>
            <w:hideMark/>
          </w:tcPr>
          <w:p w14:paraId="283E632F"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7C6FBC37"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3.547,62</w:t>
            </w:r>
          </w:p>
        </w:tc>
        <w:tc>
          <w:tcPr>
            <w:tcW w:w="992" w:type="dxa"/>
            <w:tcBorders>
              <w:top w:val="single" w:sz="4" w:space="0" w:color="auto"/>
              <w:left w:val="nil"/>
              <w:bottom w:val="single" w:sz="4" w:space="0" w:color="auto"/>
              <w:right w:val="single" w:sz="4" w:space="0" w:color="auto"/>
            </w:tcBorders>
            <w:noWrap/>
            <w:vAlign w:val="center"/>
            <w:hideMark/>
          </w:tcPr>
          <w:p w14:paraId="659493E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557,58%</w:t>
            </w:r>
          </w:p>
        </w:tc>
        <w:tc>
          <w:tcPr>
            <w:tcW w:w="850" w:type="dxa"/>
            <w:tcBorders>
              <w:top w:val="single" w:sz="4" w:space="0" w:color="auto"/>
              <w:left w:val="nil"/>
              <w:bottom w:val="single" w:sz="4" w:space="0" w:color="auto"/>
              <w:right w:val="single" w:sz="4" w:space="0" w:color="auto"/>
            </w:tcBorders>
            <w:noWrap/>
            <w:vAlign w:val="center"/>
            <w:hideMark/>
          </w:tcPr>
          <w:p w14:paraId="0FFA3E1D"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0FA47630"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0749D79E"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4223 Oprema za održavanje i zaštitu</w:t>
            </w:r>
          </w:p>
        </w:tc>
        <w:tc>
          <w:tcPr>
            <w:tcW w:w="1134" w:type="dxa"/>
            <w:tcBorders>
              <w:top w:val="single" w:sz="4" w:space="0" w:color="auto"/>
              <w:left w:val="nil"/>
              <w:bottom w:val="single" w:sz="4" w:space="0" w:color="auto"/>
              <w:right w:val="single" w:sz="4" w:space="0" w:color="auto"/>
            </w:tcBorders>
            <w:noWrap/>
            <w:vAlign w:val="center"/>
            <w:hideMark/>
          </w:tcPr>
          <w:p w14:paraId="36E172A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58.870,06</w:t>
            </w:r>
          </w:p>
        </w:tc>
        <w:tc>
          <w:tcPr>
            <w:tcW w:w="1276" w:type="dxa"/>
            <w:tcBorders>
              <w:top w:val="single" w:sz="4" w:space="0" w:color="auto"/>
              <w:left w:val="nil"/>
              <w:bottom w:val="single" w:sz="4" w:space="0" w:color="auto"/>
              <w:right w:val="single" w:sz="4" w:space="0" w:color="auto"/>
            </w:tcBorders>
            <w:noWrap/>
            <w:vAlign w:val="center"/>
            <w:hideMark/>
          </w:tcPr>
          <w:p w14:paraId="01F881F5"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359E4F3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992" w:type="dxa"/>
            <w:tcBorders>
              <w:top w:val="single" w:sz="4" w:space="0" w:color="auto"/>
              <w:left w:val="nil"/>
              <w:bottom w:val="single" w:sz="4" w:space="0" w:color="auto"/>
              <w:right w:val="single" w:sz="4" w:space="0" w:color="auto"/>
            </w:tcBorders>
            <w:noWrap/>
            <w:vAlign w:val="center"/>
            <w:hideMark/>
          </w:tcPr>
          <w:p w14:paraId="15511E0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0,00%</w:t>
            </w:r>
          </w:p>
        </w:tc>
        <w:tc>
          <w:tcPr>
            <w:tcW w:w="850" w:type="dxa"/>
            <w:tcBorders>
              <w:top w:val="single" w:sz="4" w:space="0" w:color="auto"/>
              <w:left w:val="nil"/>
              <w:bottom w:val="single" w:sz="4" w:space="0" w:color="auto"/>
              <w:right w:val="single" w:sz="4" w:space="0" w:color="auto"/>
            </w:tcBorders>
            <w:noWrap/>
            <w:vAlign w:val="center"/>
            <w:hideMark/>
          </w:tcPr>
          <w:p w14:paraId="63FA2D3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7380C0D9"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356CA8F"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4227 Uređaji, strojevi i oprema za ostale namjene</w:t>
            </w:r>
          </w:p>
        </w:tc>
        <w:tc>
          <w:tcPr>
            <w:tcW w:w="1134" w:type="dxa"/>
            <w:tcBorders>
              <w:top w:val="single" w:sz="4" w:space="0" w:color="auto"/>
              <w:left w:val="nil"/>
              <w:bottom w:val="single" w:sz="4" w:space="0" w:color="auto"/>
              <w:right w:val="single" w:sz="4" w:space="0" w:color="auto"/>
            </w:tcBorders>
            <w:noWrap/>
            <w:vAlign w:val="center"/>
            <w:hideMark/>
          </w:tcPr>
          <w:p w14:paraId="23A58F7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95.615,43</w:t>
            </w:r>
          </w:p>
        </w:tc>
        <w:tc>
          <w:tcPr>
            <w:tcW w:w="1276" w:type="dxa"/>
            <w:tcBorders>
              <w:top w:val="single" w:sz="4" w:space="0" w:color="auto"/>
              <w:left w:val="nil"/>
              <w:bottom w:val="single" w:sz="4" w:space="0" w:color="auto"/>
              <w:right w:val="single" w:sz="4" w:space="0" w:color="auto"/>
            </w:tcBorders>
            <w:noWrap/>
            <w:vAlign w:val="center"/>
            <w:hideMark/>
          </w:tcPr>
          <w:p w14:paraId="217E8973"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0E6BCED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32.294,50</w:t>
            </w:r>
          </w:p>
        </w:tc>
        <w:tc>
          <w:tcPr>
            <w:tcW w:w="992" w:type="dxa"/>
            <w:tcBorders>
              <w:top w:val="single" w:sz="4" w:space="0" w:color="auto"/>
              <w:left w:val="nil"/>
              <w:bottom w:val="single" w:sz="4" w:space="0" w:color="auto"/>
              <w:right w:val="single" w:sz="4" w:space="0" w:color="auto"/>
            </w:tcBorders>
            <w:noWrap/>
            <w:vAlign w:val="center"/>
            <w:hideMark/>
          </w:tcPr>
          <w:p w14:paraId="58EB656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33,78%</w:t>
            </w:r>
          </w:p>
        </w:tc>
        <w:tc>
          <w:tcPr>
            <w:tcW w:w="850" w:type="dxa"/>
            <w:tcBorders>
              <w:top w:val="single" w:sz="4" w:space="0" w:color="auto"/>
              <w:left w:val="nil"/>
              <w:bottom w:val="single" w:sz="4" w:space="0" w:color="auto"/>
              <w:right w:val="single" w:sz="4" w:space="0" w:color="auto"/>
            </w:tcBorders>
            <w:noWrap/>
            <w:vAlign w:val="center"/>
            <w:hideMark/>
          </w:tcPr>
          <w:p w14:paraId="599CE81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6D82DF7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7346C2"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426 Nematerijalna proizvedena imovina</w:t>
            </w:r>
          </w:p>
        </w:tc>
        <w:tc>
          <w:tcPr>
            <w:tcW w:w="1134" w:type="dxa"/>
            <w:tcBorders>
              <w:top w:val="single" w:sz="4" w:space="0" w:color="auto"/>
              <w:left w:val="nil"/>
              <w:bottom w:val="single" w:sz="4" w:space="0" w:color="auto"/>
              <w:right w:val="single" w:sz="4" w:space="0" w:color="auto"/>
            </w:tcBorders>
            <w:noWrap/>
            <w:vAlign w:val="center"/>
            <w:hideMark/>
          </w:tcPr>
          <w:p w14:paraId="3A6E591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7.546,66</w:t>
            </w:r>
          </w:p>
        </w:tc>
        <w:tc>
          <w:tcPr>
            <w:tcW w:w="1276" w:type="dxa"/>
            <w:tcBorders>
              <w:top w:val="single" w:sz="4" w:space="0" w:color="auto"/>
              <w:left w:val="nil"/>
              <w:bottom w:val="single" w:sz="4" w:space="0" w:color="auto"/>
              <w:right w:val="single" w:sz="4" w:space="0" w:color="auto"/>
            </w:tcBorders>
            <w:noWrap/>
            <w:vAlign w:val="center"/>
            <w:hideMark/>
          </w:tcPr>
          <w:p w14:paraId="365DA92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422FA53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78.451,09</w:t>
            </w:r>
          </w:p>
        </w:tc>
        <w:tc>
          <w:tcPr>
            <w:tcW w:w="992" w:type="dxa"/>
            <w:tcBorders>
              <w:top w:val="single" w:sz="4" w:space="0" w:color="auto"/>
              <w:left w:val="nil"/>
              <w:bottom w:val="single" w:sz="4" w:space="0" w:color="auto"/>
              <w:right w:val="single" w:sz="4" w:space="0" w:color="auto"/>
            </w:tcBorders>
            <w:noWrap/>
            <w:vAlign w:val="center"/>
            <w:hideMark/>
          </w:tcPr>
          <w:p w14:paraId="38E243F0"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1039,55%</w:t>
            </w:r>
          </w:p>
        </w:tc>
        <w:tc>
          <w:tcPr>
            <w:tcW w:w="850" w:type="dxa"/>
            <w:tcBorders>
              <w:top w:val="single" w:sz="4" w:space="0" w:color="auto"/>
              <w:left w:val="nil"/>
              <w:bottom w:val="single" w:sz="4" w:space="0" w:color="auto"/>
              <w:right w:val="single" w:sz="4" w:space="0" w:color="auto"/>
            </w:tcBorders>
            <w:noWrap/>
            <w:vAlign w:val="center"/>
            <w:hideMark/>
          </w:tcPr>
          <w:p w14:paraId="5B552BE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2559331D"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0C4A7AF"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4263 Umjetnička, literarna i znanstvena djela</w:t>
            </w:r>
          </w:p>
        </w:tc>
        <w:tc>
          <w:tcPr>
            <w:tcW w:w="1134" w:type="dxa"/>
            <w:tcBorders>
              <w:top w:val="single" w:sz="4" w:space="0" w:color="auto"/>
              <w:left w:val="nil"/>
              <w:bottom w:val="single" w:sz="4" w:space="0" w:color="auto"/>
              <w:right w:val="single" w:sz="4" w:space="0" w:color="auto"/>
            </w:tcBorders>
            <w:noWrap/>
            <w:vAlign w:val="center"/>
            <w:hideMark/>
          </w:tcPr>
          <w:p w14:paraId="2361C65C"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3.125,00</w:t>
            </w:r>
          </w:p>
        </w:tc>
        <w:tc>
          <w:tcPr>
            <w:tcW w:w="1276" w:type="dxa"/>
            <w:tcBorders>
              <w:top w:val="single" w:sz="4" w:space="0" w:color="auto"/>
              <w:left w:val="nil"/>
              <w:bottom w:val="single" w:sz="4" w:space="0" w:color="auto"/>
              <w:right w:val="single" w:sz="4" w:space="0" w:color="auto"/>
            </w:tcBorders>
            <w:noWrap/>
            <w:vAlign w:val="center"/>
            <w:hideMark/>
          </w:tcPr>
          <w:p w14:paraId="79036C78"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1365288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39.425,00</w:t>
            </w:r>
          </w:p>
        </w:tc>
        <w:tc>
          <w:tcPr>
            <w:tcW w:w="992" w:type="dxa"/>
            <w:tcBorders>
              <w:top w:val="single" w:sz="4" w:space="0" w:color="auto"/>
              <w:left w:val="nil"/>
              <w:bottom w:val="single" w:sz="4" w:space="0" w:color="auto"/>
              <w:right w:val="single" w:sz="4" w:space="0" w:color="auto"/>
            </w:tcBorders>
            <w:noWrap/>
            <w:vAlign w:val="center"/>
            <w:hideMark/>
          </w:tcPr>
          <w:p w14:paraId="2ACFF93E"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1261,60%</w:t>
            </w:r>
          </w:p>
        </w:tc>
        <w:tc>
          <w:tcPr>
            <w:tcW w:w="850" w:type="dxa"/>
            <w:tcBorders>
              <w:top w:val="single" w:sz="4" w:space="0" w:color="auto"/>
              <w:left w:val="nil"/>
              <w:bottom w:val="single" w:sz="4" w:space="0" w:color="auto"/>
              <w:right w:val="single" w:sz="4" w:space="0" w:color="auto"/>
            </w:tcBorders>
            <w:noWrap/>
            <w:vAlign w:val="center"/>
            <w:hideMark/>
          </w:tcPr>
          <w:p w14:paraId="0799763A"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r w:rsidR="00E4132E" w:rsidRPr="00C176CE" w14:paraId="412EB0BC" w14:textId="77777777" w:rsidTr="00FC4283">
        <w:trPr>
          <w:trHeight w:val="255"/>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A0AA12C" w14:textId="77777777" w:rsidR="00086C35" w:rsidRPr="00086C35" w:rsidRDefault="00086C35" w:rsidP="00086C35">
            <w:pPr>
              <w:spacing w:after="0" w:line="240" w:lineRule="auto"/>
              <w:rPr>
                <w:rFonts w:ascii="Arial" w:eastAsia="Times New Roman" w:hAnsi="Arial" w:cs="Arial"/>
                <w:sz w:val="12"/>
                <w:szCs w:val="12"/>
                <w:lang w:eastAsia="hr-HR"/>
              </w:rPr>
            </w:pPr>
            <w:r w:rsidRPr="00086C35">
              <w:rPr>
                <w:rFonts w:ascii="Arial" w:eastAsia="Times New Roman" w:hAnsi="Arial" w:cs="Arial"/>
                <w:sz w:val="12"/>
                <w:szCs w:val="12"/>
                <w:lang w:eastAsia="hr-HR"/>
              </w:rPr>
              <w:t>4264 Ostala nematerijalna proizvedena imovina</w:t>
            </w:r>
          </w:p>
        </w:tc>
        <w:tc>
          <w:tcPr>
            <w:tcW w:w="1134" w:type="dxa"/>
            <w:tcBorders>
              <w:top w:val="single" w:sz="4" w:space="0" w:color="auto"/>
              <w:left w:val="nil"/>
              <w:bottom w:val="single" w:sz="4" w:space="0" w:color="auto"/>
              <w:right w:val="single" w:sz="4" w:space="0" w:color="auto"/>
            </w:tcBorders>
            <w:noWrap/>
            <w:vAlign w:val="center"/>
            <w:hideMark/>
          </w:tcPr>
          <w:p w14:paraId="34D5F352"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4.421,66</w:t>
            </w:r>
          </w:p>
        </w:tc>
        <w:tc>
          <w:tcPr>
            <w:tcW w:w="1276" w:type="dxa"/>
            <w:tcBorders>
              <w:top w:val="single" w:sz="4" w:space="0" w:color="auto"/>
              <w:left w:val="nil"/>
              <w:bottom w:val="single" w:sz="4" w:space="0" w:color="auto"/>
              <w:right w:val="single" w:sz="4" w:space="0" w:color="auto"/>
            </w:tcBorders>
            <w:noWrap/>
            <w:vAlign w:val="center"/>
            <w:hideMark/>
          </w:tcPr>
          <w:p w14:paraId="0EE45E91"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c>
          <w:tcPr>
            <w:tcW w:w="1134" w:type="dxa"/>
            <w:tcBorders>
              <w:top w:val="single" w:sz="4" w:space="0" w:color="auto"/>
              <w:left w:val="nil"/>
              <w:bottom w:val="single" w:sz="4" w:space="0" w:color="auto"/>
              <w:right w:val="single" w:sz="4" w:space="0" w:color="auto"/>
            </w:tcBorders>
            <w:noWrap/>
            <w:vAlign w:val="center"/>
            <w:hideMark/>
          </w:tcPr>
          <w:p w14:paraId="6A0CA8FB"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39.026,09</w:t>
            </w:r>
          </w:p>
        </w:tc>
        <w:tc>
          <w:tcPr>
            <w:tcW w:w="992" w:type="dxa"/>
            <w:tcBorders>
              <w:top w:val="single" w:sz="4" w:space="0" w:color="auto"/>
              <w:left w:val="nil"/>
              <w:bottom w:val="single" w:sz="4" w:space="0" w:color="auto"/>
              <w:right w:val="single" w:sz="4" w:space="0" w:color="auto"/>
            </w:tcBorders>
            <w:noWrap/>
            <w:vAlign w:val="center"/>
            <w:hideMark/>
          </w:tcPr>
          <w:p w14:paraId="02BB89E4"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882,61%</w:t>
            </w:r>
          </w:p>
        </w:tc>
        <w:tc>
          <w:tcPr>
            <w:tcW w:w="850" w:type="dxa"/>
            <w:tcBorders>
              <w:top w:val="single" w:sz="4" w:space="0" w:color="auto"/>
              <w:left w:val="nil"/>
              <w:bottom w:val="single" w:sz="4" w:space="0" w:color="auto"/>
              <w:right w:val="single" w:sz="4" w:space="0" w:color="auto"/>
            </w:tcBorders>
            <w:noWrap/>
            <w:vAlign w:val="center"/>
            <w:hideMark/>
          </w:tcPr>
          <w:p w14:paraId="6FA5A819" w14:textId="77777777" w:rsidR="00086C35" w:rsidRPr="00086C35" w:rsidRDefault="00086C35" w:rsidP="00086C35">
            <w:pPr>
              <w:spacing w:after="0" w:line="240" w:lineRule="auto"/>
              <w:jc w:val="right"/>
              <w:rPr>
                <w:rFonts w:ascii="Arial" w:eastAsia="Times New Roman" w:hAnsi="Arial" w:cs="Arial"/>
                <w:sz w:val="12"/>
                <w:szCs w:val="12"/>
                <w:lang w:eastAsia="hr-HR"/>
              </w:rPr>
            </w:pPr>
            <w:r w:rsidRPr="00086C35">
              <w:rPr>
                <w:rFonts w:ascii="Arial" w:eastAsia="Times New Roman" w:hAnsi="Arial" w:cs="Arial"/>
                <w:sz w:val="12"/>
                <w:szCs w:val="12"/>
                <w:lang w:eastAsia="hr-HR"/>
              </w:rPr>
              <w:t> </w:t>
            </w:r>
          </w:p>
        </w:tc>
      </w:tr>
    </w:tbl>
    <w:p w14:paraId="3777C972" w14:textId="77777777" w:rsidR="00497159" w:rsidRDefault="00497159" w:rsidP="00497159">
      <w:pPr>
        <w:jc w:val="both"/>
        <w:rPr>
          <w:rFonts w:asciiTheme="minorHAnsi" w:hAnsiTheme="minorHAnsi" w:cs="Times New Roman"/>
          <w:sz w:val="24"/>
          <w:szCs w:val="24"/>
        </w:rPr>
      </w:pPr>
    </w:p>
    <w:p w14:paraId="58416609" w14:textId="77777777" w:rsidR="00497159" w:rsidRDefault="00497159" w:rsidP="00497159">
      <w:pPr>
        <w:jc w:val="both"/>
        <w:rPr>
          <w:rFonts w:asciiTheme="minorHAnsi" w:hAnsiTheme="minorHAnsi" w:cs="Times New Roman"/>
          <w:sz w:val="24"/>
          <w:szCs w:val="24"/>
        </w:rPr>
      </w:pPr>
    </w:p>
    <w:p w14:paraId="74428695" w14:textId="77777777" w:rsidR="00497159" w:rsidRDefault="00497159"/>
    <w:p w14:paraId="754DEE45" w14:textId="77777777" w:rsidR="00F23BFC" w:rsidRDefault="00F23BFC"/>
    <w:p w14:paraId="3F676844" w14:textId="24AA0157" w:rsidR="00F23BFC" w:rsidRDefault="00F23BFC" w:rsidP="00F23BFC">
      <w:pPr>
        <w:jc w:val="both"/>
        <w:rPr>
          <w:rFonts w:asciiTheme="minorHAnsi" w:hAnsiTheme="minorHAnsi" w:cs="Times New Roman"/>
          <w:sz w:val="24"/>
          <w:szCs w:val="24"/>
        </w:rPr>
      </w:pPr>
      <w:r w:rsidRPr="00661EF1">
        <w:rPr>
          <w:rFonts w:asciiTheme="minorHAnsi" w:hAnsiTheme="minorHAnsi" w:cs="Times New Roman"/>
          <w:sz w:val="24"/>
          <w:szCs w:val="24"/>
        </w:rPr>
        <w:t xml:space="preserve">Prihodi i rashodi </w:t>
      </w:r>
      <w:r>
        <w:rPr>
          <w:rFonts w:asciiTheme="minorHAnsi" w:hAnsiTheme="minorHAnsi" w:cs="Times New Roman"/>
          <w:sz w:val="24"/>
          <w:szCs w:val="24"/>
        </w:rPr>
        <w:t>prema izvorima financiranja</w:t>
      </w:r>
      <w:r w:rsidRPr="00661EF1">
        <w:rPr>
          <w:rFonts w:asciiTheme="minorHAnsi" w:hAnsiTheme="minorHAnsi" w:cs="Times New Roman"/>
          <w:sz w:val="24"/>
          <w:szCs w:val="24"/>
        </w:rPr>
        <w:t xml:space="preserve"> utvrđeni u </w:t>
      </w:r>
      <w:r>
        <w:rPr>
          <w:rFonts w:asciiTheme="minorHAnsi" w:hAnsiTheme="minorHAnsi" w:cs="Times New Roman"/>
          <w:sz w:val="24"/>
          <w:szCs w:val="24"/>
        </w:rPr>
        <w:t>Računu prihoda i rashoda u prvom polugodištu 202</w:t>
      </w:r>
      <w:r w:rsidR="00021991">
        <w:rPr>
          <w:rFonts w:asciiTheme="minorHAnsi" w:hAnsiTheme="minorHAnsi" w:cs="Times New Roman"/>
          <w:sz w:val="24"/>
          <w:szCs w:val="24"/>
        </w:rPr>
        <w:t>5</w:t>
      </w:r>
      <w:r>
        <w:rPr>
          <w:rFonts w:asciiTheme="minorHAnsi" w:hAnsiTheme="minorHAnsi" w:cs="Times New Roman"/>
          <w:sz w:val="24"/>
          <w:szCs w:val="24"/>
        </w:rPr>
        <w:t>. godine ostvareni su,</w:t>
      </w:r>
      <w:r w:rsidRPr="00661EF1">
        <w:rPr>
          <w:rFonts w:asciiTheme="minorHAnsi" w:hAnsiTheme="minorHAnsi" w:cs="Times New Roman"/>
          <w:sz w:val="24"/>
          <w:szCs w:val="24"/>
        </w:rPr>
        <w:t xml:space="preserve"> kako slijedi</w:t>
      </w:r>
      <w:r>
        <w:rPr>
          <w:rFonts w:asciiTheme="minorHAnsi" w:hAnsiTheme="minorHAnsi" w:cs="Times New Roman"/>
          <w:sz w:val="24"/>
          <w:szCs w:val="24"/>
        </w:rPr>
        <w:t>:</w:t>
      </w:r>
    </w:p>
    <w:tbl>
      <w:tblPr>
        <w:tblW w:w="5000" w:type="pct"/>
        <w:tblLook w:val="04A0" w:firstRow="1" w:lastRow="0" w:firstColumn="1" w:lastColumn="0" w:noHBand="0" w:noVBand="1"/>
      </w:tblPr>
      <w:tblGrid>
        <w:gridCol w:w="4484"/>
        <w:gridCol w:w="917"/>
        <w:gridCol w:w="984"/>
        <w:gridCol w:w="917"/>
        <w:gridCol w:w="878"/>
        <w:gridCol w:w="882"/>
      </w:tblGrid>
      <w:tr w:rsidR="00021991" w:rsidRPr="00021991" w14:paraId="640FF83D" w14:textId="77777777" w:rsidTr="00021991">
        <w:trPr>
          <w:trHeight w:val="465"/>
        </w:trPr>
        <w:tc>
          <w:tcPr>
            <w:tcW w:w="2487"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6CE77CD"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Račun / opis</w:t>
            </w:r>
          </w:p>
        </w:tc>
        <w:tc>
          <w:tcPr>
            <w:tcW w:w="516" w:type="pct"/>
            <w:tcBorders>
              <w:top w:val="single" w:sz="4" w:space="0" w:color="auto"/>
              <w:left w:val="nil"/>
              <w:bottom w:val="single" w:sz="4" w:space="0" w:color="auto"/>
              <w:right w:val="single" w:sz="4" w:space="0" w:color="auto"/>
            </w:tcBorders>
            <w:shd w:val="clear" w:color="000000" w:fill="C0C0C0"/>
            <w:vAlign w:val="center"/>
            <w:hideMark/>
          </w:tcPr>
          <w:p w14:paraId="79D6CE22" w14:textId="77777777" w:rsidR="00021991" w:rsidRPr="00021991" w:rsidRDefault="00021991" w:rsidP="00021991">
            <w:pPr>
              <w:spacing w:after="0" w:line="240" w:lineRule="auto"/>
              <w:jc w:val="center"/>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Izvršenje 2024.</w:t>
            </w:r>
          </w:p>
        </w:tc>
        <w:tc>
          <w:tcPr>
            <w:tcW w:w="499" w:type="pct"/>
            <w:tcBorders>
              <w:top w:val="single" w:sz="4" w:space="0" w:color="auto"/>
              <w:left w:val="nil"/>
              <w:bottom w:val="single" w:sz="4" w:space="0" w:color="auto"/>
              <w:right w:val="single" w:sz="4" w:space="0" w:color="auto"/>
            </w:tcBorders>
            <w:shd w:val="clear" w:color="000000" w:fill="C0C0C0"/>
            <w:vAlign w:val="center"/>
            <w:hideMark/>
          </w:tcPr>
          <w:p w14:paraId="40AEE650" w14:textId="77777777" w:rsidR="00021991" w:rsidRPr="00021991" w:rsidRDefault="00021991" w:rsidP="00021991">
            <w:pPr>
              <w:spacing w:after="0" w:line="240" w:lineRule="auto"/>
              <w:jc w:val="center"/>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Izvorni plan 2025.</w:t>
            </w:r>
          </w:p>
        </w:tc>
        <w:tc>
          <w:tcPr>
            <w:tcW w:w="499" w:type="pct"/>
            <w:tcBorders>
              <w:top w:val="single" w:sz="4" w:space="0" w:color="auto"/>
              <w:left w:val="nil"/>
              <w:bottom w:val="single" w:sz="4" w:space="0" w:color="auto"/>
              <w:right w:val="single" w:sz="4" w:space="0" w:color="auto"/>
            </w:tcBorders>
            <w:shd w:val="clear" w:color="000000" w:fill="C0C0C0"/>
            <w:vAlign w:val="center"/>
            <w:hideMark/>
          </w:tcPr>
          <w:p w14:paraId="10C65D90" w14:textId="77777777" w:rsidR="00021991" w:rsidRPr="00021991" w:rsidRDefault="00021991" w:rsidP="00021991">
            <w:pPr>
              <w:spacing w:after="0" w:line="240" w:lineRule="auto"/>
              <w:jc w:val="center"/>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Izvršenje 2025.</w:t>
            </w:r>
          </w:p>
        </w:tc>
        <w:tc>
          <w:tcPr>
            <w:tcW w:w="499" w:type="pct"/>
            <w:tcBorders>
              <w:top w:val="single" w:sz="4" w:space="0" w:color="auto"/>
              <w:left w:val="nil"/>
              <w:bottom w:val="single" w:sz="4" w:space="0" w:color="auto"/>
              <w:right w:val="single" w:sz="4" w:space="0" w:color="auto"/>
            </w:tcBorders>
            <w:shd w:val="clear" w:color="000000" w:fill="C0C0C0"/>
            <w:vAlign w:val="center"/>
            <w:hideMark/>
          </w:tcPr>
          <w:p w14:paraId="25001044" w14:textId="77777777" w:rsidR="00021991" w:rsidRPr="00021991" w:rsidRDefault="00021991" w:rsidP="00021991">
            <w:pPr>
              <w:spacing w:after="0" w:line="240" w:lineRule="auto"/>
              <w:jc w:val="center"/>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Indeks  3/1</w:t>
            </w:r>
          </w:p>
        </w:tc>
        <w:tc>
          <w:tcPr>
            <w:tcW w:w="499" w:type="pct"/>
            <w:tcBorders>
              <w:top w:val="single" w:sz="4" w:space="0" w:color="auto"/>
              <w:left w:val="nil"/>
              <w:bottom w:val="single" w:sz="4" w:space="0" w:color="auto"/>
              <w:right w:val="single" w:sz="4" w:space="0" w:color="auto"/>
            </w:tcBorders>
            <w:shd w:val="clear" w:color="000000" w:fill="C0C0C0"/>
            <w:vAlign w:val="center"/>
            <w:hideMark/>
          </w:tcPr>
          <w:p w14:paraId="0E7CC7F7" w14:textId="77777777" w:rsidR="00021991" w:rsidRPr="00021991" w:rsidRDefault="00021991" w:rsidP="00021991">
            <w:pPr>
              <w:spacing w:after="0" w:line="240" w:lineRule="auto"/>
              <w:jc w:val="center"/>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Indeks  3/2</w:t>
            </w:r>
          </w:p>
        </w:tc>
      </w:tr>
      <w:tr w:rsidR="00021991" w:rsidRPr="00021991" w14:paraId="1849DFFC"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3B32E20"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PRIHODI I RASHODI PREMA IZVORIMA FINANCIRANJA</w:t>
            </w:r>
          </w:p>
        </w:tc>
        <w:tc>
          <w:tcPr>
            <w:tcW w:w="516" w:type="pct"/>
            <w:tcBorders>
              <w:top w:val="single" w:sz="4" w:space="0" w:color="auto"/>
              <w:left w:val="nil"/>
              <w:bottom w:val="single" w:sz="4" w:space="0" w:color="auto"/>
              <w:right w:val="single" w:sz="4" w:space="0" w:color="auto"/>
            </w:tcBorders>
            <w:shd w:val="clear" w:color="000000" w:fill="C0C0C0"/>
            <w:noWrap/>
            <w:vAlign w:val="center"/>
            <w:hideMark/>
          </w:tcPr>
          <w:p w14:paraId="1BFD6608" w14:textId="77777777" w:rsidR="00021991" w:rsidRPr="00021991" w:rsidRDefault="00021991" w:rsidP="00021991">
            <w:pPr>
              <w:spacing w:after="0" w:line="240" w:lineRule="auto"/>
              <w:jc w:val="center"/>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w:t>
            </w:r>
          </w:p>
        </w:tc>
        <w:tc>
          <w:tcPr>
            <w:tcW w:w="499" w:type="pct"/>
            <w:tcBorders>
              <w:top w:val="single" w:sz="4" w:space="0" w:color="auto"/>
              <w:left w:val="nil"/>
              <w:bottom w:val="single" w:sz="4" w:space="0" w:color="auto"/>
              <w:right w:val="single" w:sz="4" w:space="0" w:color="auto"/>
            </w:tcBorders>
            <w:shd w:val="clear" w:color="000000" w:fill="C0C0C0"/>
            <w:noWrap/>
            <w:vAlign w:val="center"/>
            <w:hideMark/>
          </w:tcPr>
          <w:p w14:paraId="634003AA" w14:textId="77777777" w:rsidR="00021991" w:rsidRPr="00021991" w:rsidRDefault="00021991" w:rsidP="00021991">
            <w:pPr>
              <w:spacing w:after="0" w:line="240" w:lineRule="auto"/>
              <w:jc w:val="center"/>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2</w:t>
            </w:r>
          </w:p>
        </w:tc>
        <w:tc>
          <w:tcPr>
            <w:tcW w:w="499" w:type="pct"/>
            <w:tcBorders>
              <w:top w:val="single" w:sz="4" w:space="0" w:color="auto"/>
              <w:left w:val="nil"/>
              <w:bottom w:val="single" w:sz="4" w:space="0" w:color="auto"/>
              <w:right w:val="single" w:sz="4" w:space="0" w:color="auto"/>
            </w:tcBorders>
            <w:shd w:val="clear" w:color="000000" w:fill="C0C0C0"/>
            <w:noWrap/>
            <w:vAlign w:val="center"/>
            <w:hideMark/>
          </w:tcPr>
          <w:p w14:paraId="29D98AE5" w14:textId="77777777" w:rsidR="00021991" w:rsidRPr="00021991" w:rsidRDefault="00021991" w:rsidP="00021991">
            <w:pPr>
              <w:spacing w:after="0" w:line="240" w:lineRule="auto"/>
              <w:jc w:val="center"/>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3</w:t>
            </w:r>
          </w:p>
        </w:tc>
        <w:tc>
          <w:tcPr>
            <w:tcW w:w="499" w:type="pct"/>
            <w:tcBorders>
              <w:top w:val="single" w:sz="4" w:space="0" w:color="auto"/>
              <w:left w:val="nil"/>
              <w:bottom w:val="single" w:sz="4" w:space="0" w:color="auto"/>
              <w:right w:val="single" w:sz="4" w:space="0" w:color="auto"/>
            </w:tcBorders>
            <w:shd w:val="clear" w:color="000000" w:fill="C0C0C0"/>
            <w:noWrap/>
            <w:vAlign w:val="center"/>
            <w:hideMark/>
          </w:tcPr>
          <w:p w14:paraId="19B22984" w14:textId="77777777" w:rsidR="00021991" w:rsidRPr="00021991" w:rsidRDefault="00021991" w:rsidP="00021991">
            <w:pPr>
              <w:spacing w:after="0" w:line="240" w:lineRule="auto"/>
              <w:jc w:val="center"/>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4</w:t>
            </w:r>
          </w:p>
        </w:tc>
        <w:tc>
          <w:tcPr>
            <w:tcW w:w="499" w:type="pct"/>
            <w:tcBorders>
              <w:top w:val="single" w:sz="4" w:space="0" w:color="auto"/>
              <w:left w:val="nil"/>
              <w:bottom w:val="single" w:sz="4" w:space="0" w:color="auto"/>
              <w:right w:val="single" w:sz="4" w:space="0" w:color="auto"/>
            </w:tcBorders>
            <w:shd w:val="clear" w:color="000000" w:fill="C0C0C0"/>
            <w:noWrap/>
            <w:vAlign w:val="center"/>
            <w:hideMark/>
          </w:tcPr>
          <w:p w14:paraId="62EF7AE0" w14:textId="77777777" w:rsidR="00021991" w:rsidRPr="00021991" w:rsidRDefault="00021991" w:rsidP="00021991">
            <w:pPr>
              <w:spacing w:after="0" w:line="240" w:lineRule="auto"/>
              <w:jc w:val="center"/>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5</w:t>
            </w:r>
          </w:p>
        </w:tc>
      </w:tr>
      <w:tr w:rsidR="00021991" w:rsidRPr="00021991" w14:paraId="7E908220"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5227CA5" w14:textId="77777777" w:rsidR="00021991" w:rsidRPr="00021991" w:rsidRDefault="00021991" w:rsidP="00021991">
            <w:pPr>
              <w:spacing w:after="0" w:line="240" w:lineRule="auto"/>
              <w:rPr>
                <w:rFonts w:ascii="Arial" w:eastAsia="Times New Roman" w:hAnsi="Arial" w:cs="Arial"/>
                <w:b/>
                <w:bCs/>
                <w:color w:val="FFFFFF"/>
                <w:sz w:val="12"/>
                <w:szCs w:val="12"/>
                <w:lang w:eastAsia="hr-HR"/>
              </w:rPr>
            </w:pPr>
            <w:r w:rsidRPr="00021991">
              <w:rPr>
                <w:rFonts w:ascii="Arial" w:eastAsia="Times New Roman" w:hAnsi="Arial" w:cs="Arial"/>
                <w:b/>
                <w:bCs/>
                <w:color w:val="FFFFFF"/>
                <w:sz w:val="12"/>
                <w:szCs w:val="12"/>
                <w:lang w:eastAsia="hr-HR"/>
              </w:rPr>
              <w:t xml:space="preserve"> SVEUKUPNI PRIHODI</w:t>
            </w:r>
          </w:p>
        </w:tc>
        <w:tc>
          <w:tcPr>
            <w:tcW w:w="516" w:type="pct"/>
            <w:tcBorders>
              <w:top w:val="single" w:sz="4" w:space="0" w:color="auto"/>
              <w:left w:val="nil"/>
              <w:bottom w:val="single" w:sz="4" w:space="0" w:color="auto"/>
              <w:right w:val="single" w:sz="4" w:space="0" w:color="auto"/>
            </w:tcBorders>
            <w:shd w:val="clear" w:color="000000" w:fill="808080"/>
            <w:noWrap/>
            <w:vAlign w:val="center"/>
            <w:hideMark/>
          </w:tcPr>
          <w:p w14:paraId="7714A552" w14:textId="77777777" w:rsidR="00021991" w:rsidRPr="00021991" w:rsidRDefault="00021991" w:rsidP="00021991">
            <w:pPr>
              <w:spacing w:after="0" w:line="240" w:lineRule="auto"/>
              <w:jc w:val="right"/>
              <w:rPr>
                <w:rFonts w:ascii="Arial" w:eastAsia="Times New Roman" w:hAnsi="Arial" w:cs="Arial"/>
                <w:b/>
                <w:bCs/>
                <w:color w:val="FFFFFF"/>
                <w:sz w:val="12"/>
                <w:szCs w:val="12"/>
                <w:lang w:eastAsia="hr-HR"/>
              </w:rPr>
            </w:pPr>
            <w:r w:rsidRPr="00021991">
              <w:rPr>
                <w:rFonts w:ascii="Arial" w:eastAsia="Times New Roman" w:hAnsi="Arial" w:cs="Arial"/>
                <w:b/>
                <w:bCs/>
                <w:color w:val="FFFFFF"/>
                <w:sz w:val="12"/>
                <w:szCs w:val="12"/>
                <w:lang w:eastAsia="hr-HR"/>
              </w:rPr>
              <w:t>2.815.625,43</w:t>
            </w:r>
          </w:p>
        </w:tc>
        <w:tc>
          <w:tcPr>
            <w:tcW w:w="499" w:type="pct"/>
            <w:tcBorders>
              <w:top w:val="single" w:sz="4" w:space="0" w:color="auto"/>
              <w:left w:val="nil"/>
              <w:bottom w:val="single" w:sz="4" w:space="0" w:color="auto"/>
              <w:right w:val="single" w:sz="4" w:space="0" w:color="auto"/>
            </w:tcBorders>
            <w:shd w:val="clear" w:color="000000" w:fill="808080"/>
            <w:noWrap/>
            <w:vAlign w:val="center"/>
            <w:hideMark/>
          </w:tcPr>
          <w:p w14:paraId="6E1743C1" w14:textId="77777777" w:rsidR="00021991" w:rsidRPr="00021991" w:rsidRDefault="00021991" w:rsidP="00021991">
            <w:pPr>
              <w:spacing w:after="0" w:line="240" w:lineRule="auto"/>
              <w:jc w:val="right"/>
              <w:rPr>
                <w:rFonts w:ascii="Arial" w:eastAsia="Times New Roman" w:hAnsi="Arial" w:cs="Arial"/>
                <w:b/>
                <w:bCs/>
                <w:color w:val="FFFFFF"/>
                <w:sz w:val="12"/>
                <w:szCs w:val="12"/>
                <w:lang w:eastAsia="hr-HR"/>
              </w:rPr>
            </w:pPr>
            <w:r w:rsidRPr="00021991">
              <w:rPr>
                <w:rFonts w:ascii="Arial" w:eastAsia="Times New Roman" w:hAnsi="Arial" w:cs="Arial"/>
                <w:b/>
                <w:bCs/>
                <w:color w:val="FFFFFF"/>
                <w:sz w:val="12"/>
                <w:szCs w:val="12"/>
                <w:lang w:eastAsia="hr-HR"/>
              </w:rPr>
              <w:t>7.093.126,00</w:t>
            </w:r>
          </w:p>
        </w:tc>
        <w:tc>
          <w:tcPr>
            <w:tcW w:w="499" w:type="pct"/>
            <w:tcBorders>
              <w:top w:val="single" w:sz="4" w:space="0" w:color="auto"/>
              <w:left w:val="nil"/>
              <w:bottom w:val="single" w:sz="4" w:space="0" w:color="auto"/>
              <w:right w:val="single" w:sz="4" w:space="0" w:color="auto"/>
            </w:tcBorders>
            <w:shd w:val="clear" w:color="000000" w:fill="808080"/>
            <w:noWrap/>
            <w:vAlign w:val="center"/>
            <w:hideMark/>
          </w:tcPr>
          <w:p w14:paraId="0D8F44D1" w14:textId="77777777" w:rsidR="00021991" w:rsidRPr="00021991" w:rsidRDefault="00021991" w:rsidP="00021991">
            <w:pPr>
              <w:spacing w:after="0" w:line="240" w:lineRule="auto"/>
              <w:jc w:val="right"/>
              <w:rPr>
                <w:rFonts w:ascii="Arial" w:eastAsia="Times New Roman" w:hAnsi="Arial" w:cs="Arial"/>
                <w:b/>
                <w:bCs/>
                <w:color w:val="FFFFFF"/>
                <w:sz w:val="12"/>
                <w:szCs w:val="12"/>
                <w:lang w:eastAsia="hr-HR"/>
              </w:rPr>
            </w:pPr>
            <w:r w:rsidRPr="00021991">
              <w:rPr>
                <w:rFonts w:ascii="Arial" w:eastAsia="Times New Roman" w:hAnsi="Arial" w:cs="Arial"/>
                <w:b/>
                <w:bCs/>
                <w:color w:val="FFFFFF"/>
                <w:sz w:val="12"/>
                <w:szCs w:val="12"/>
                <w:lang w:eastAsia="hr-HR"/>
              </w:rPr>
              <w:t>2.331.009,23</w:t>
            </w:r>
          </w:p>
        </w:tc>
        <w:tc>
          <w:tcPr>
            <w:tcW w:w="499" w:type="pct"/>
            <w:tcBorders>
              <w:top w:val="single" w:sz="4" w:space="0" w:color="auto"/>
              <w:left w:val="nil"/>
              <w:bottom w:val="single" w:sz="4" w:space="0" w:color="auto"/>
              <w:right w:val="single" w:sz="4" w:space="0" w:color="auto"/>
            </w:tcBorders>
            <w:shd w:val="clear" w:color="000000" w:fill="808080"/>
            <w:noWrap/>
            <w:vAlign w:val="center"/>
            <w:hideMark/>
          </w:tcPr>
          <w:p w14:paraId="4C4FC996" w14:textId="77777777" w:rsidR="00021991" w:rsidRPr="00021991" w:rsidRDefault="00021991" w:rsidP="00021991">
            <w:pPr>
              <w:spacing w:after="0" w:line="240" w:lineRule="auto"/>
              <w:jc w:val="right"/>
              <w:rPr>
                <w:rFonts w:ascii="Arial" w:eastAsia="Times New Roman" w:hAnsi="Arial" w:cs="Arial"/>
                <w:b/>
                <w:bCs/>
                <w:color w:val="FFFFFF"/>
                <w:sz w:val="12"/>
                <w:szCs w:val="12"/>
                <w:lang w:eastAsia="hr-HR"/>
              </w:rPr>
            </w:pPr>
            <w:r w:rsidRPr="00021991">
              <w:rPr>
                <w:rFonts w:ascii="Arial" w:eastAsia="Times New Roman" w:hAnsi="Arial" w:cs="Arial"/>
                <w:b/>
                <w:bCs/>
                <w:color w:val="FFFFFF"/>
                <w:sz w:val="12"/>
                <w:szCs w:val="12"/>
                <w:lang w:eastAsia="hr-HR"/>
              </w:rPr>
              <w:t>82,79%</w:t>
            </w:r>
          </w:p>
        </w:tc>
        <w:tc>
          <w:tcPr>
            <w:tcW w:w="499" w:type="pct"/>
            <w:tcBorders>
              <w:top w:val="single" w:sz="4" w:space="0" w:color="auto"/>
              <w:left w:val="nil"/>
              <w:bottom w:val="single" w:sz="4" w:space="0" w:color="auto"/>
              <w:right w:val="single" w:sz="4" w:space="0" w:color="auto"/>
            </w:tcBorders>
            <w:shd w:val="clear" w:color="000000" w:fill="808080"/>
            <w:noWrap/>
            <w:vAlign w:val="center"/>
            <w:hideMark/>
          </w:tcPr>
          <w:p w14:paraId="2BF55A28" w14:textId="77777777" w:rsidR="00021991" w:rsidRPr="00021991" w:rsidRDefault="00021991" w:rsidP="00021991">
            <w:pPr>
              <w:spacing w:after="0" w:line="240" w:lineRule="auto"/>
              <w:jc w:val="right"/>
              <w:rPr>
                <w:rFonts w:ascii="Arial" w:eastAsia="Times New Roman" w:hAnsi="Arial" w:cs="Arial"/>
                <w:b/>
                <w:bCs/>
                <w:color w:val="FFFFFF"/>
                <w:sz w:val="12"/>
                <w:szCs w:val="12"/>
                <w:lang w:eastAsia="hr-HR"/>
              </w:rPr>
            </w:pPr>
            <w:r w:rsidRPr="00021991">
              <w:rPr>
                <w:rFonts w:ascii="Arial" w:eastAsia="Times New Roman" w:hAnsi="Arial" w:cs="Arial"/>
                <w:b/>
                <w:bCs/>
                <w:color w:val="FFFFFF"/>
                <w:sz w:val="12"/>
                <w:szCs w:val="12"/>
                <w:lang w:eastAsia="hr-HR"/>
              </w:rPr>
              <w:t>32,86%</w:t>
            </w:r>
          </w:p>
        </w:tc>
      </w:tr>
      <w:tr w:rsidR="00021991" w:rsidRPr="00021991" w14:paraId="7C428AA7"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8DCFE6A"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 1. OPĆI PRIHODI I PRIMICI</w:t>
            </w:r>
          </w:p>
        </w:tc>
        <w:tc>
          <w:tcPr>
            <w:tcW w:w="516" w:type="pct"/>
            <w:tcBorders>
              <w:top w:val="single" w:sz="4" w:space="0" w:color="auto"/>
              <w:left w:val="nil"/>
              <w:bottom w:val="single" w:sz="4" w:space="0" w:color="auto"/>
              <w:right w:val="single" w:sz="4" w:space="0" w:color="auto"/>
            </w:tcBorders>
            <w:shd w:val="clear" w:color="000000" w:fill="FFFF00"/>
            <w:noWrap/>
            <w:vAlign w:val="center"/>
            <w:hideMark/>
          </w:tcPr>
          <w:p w14:paraId="2118D47E"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1.710.221,46</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509CB127"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5.143.595,00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2644F4AB"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1.587.041,42</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3E6B133F"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92,80%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2CCE2A89"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30,85%</w:t>
            </w:r>
          </w:p>
        </w:tc>
      </w:tr>
      <w:tr w:rsidR="00021991" w:rsidRPr="00021991" w14:paraId="0AE710CB"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1FCE3469"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1.1. OPĆI PRIHODI I PRIMICI</w:t>
            </w:r>
          </w:p>
        </w:tc>
        <w:tc>
          <w:tcPr>
            <w:tcW w:w="516" w:type="pct"/>
            <w:tcBorders>
              <w:top w:val="single" w:sz="4" w:space="0" w:color="auto"/>
              <w:left w:val="nil"/>
              <w:bottom w:val="single" w:sz="4" w:space="0" w:color="auto"/>
              <w:right w:val="single" w:sz="4" w:space="0" w:color="auto"/>
            </w:tcBorders>
            <w:noWrap/>
            <w:vAlign w:val="center"/>
            <w:hideMark/>
          </w:tcPr>
          <w:p w14:paraId="44BD70D8"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1.710.221,46</w:t>
            </w:r>
          </w:p>
        </w:tc>
        <w:tc>
          <w:tcPr>
            <w:tcW w:w="499" w:type="pct"/>
            <w:tcBorders>
              <w:top w:val="single" w:sz="4" w:space="0" w:color="auto"/>
              <w:left w:val="nil"/>
              <w:bottom w:val="single" w:sz="4" w:space="0" w:color="auto"/>
              <w:right w:val="single" w:sz="4" w:space="0" w:color="auto"/>
            </w:tcBorders>
            <w:noWrap/>
            <w:vAlign w:val="center"/>
            <w:hideMark/>
          </w:tcPr>
          <w:p w14:paraId="329ED9FF"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5.143.595,00</w:t>
            </w:r>
          </w:p>
        </w:tc>
        <w:tc>
          <w:tcPr>
            <w:tcW w:w="499" w:type="pct"/>
            <w:tcBorders>
              <w:top w:val="single" w:sz="4" w:space="0" w:color="auto"/>
              <w:left w:val="nil"/>
              <w:bottom w:val="single" w:sz="4" w:space="0" w:color="auto"/>
              <w:right w:val="single" w:sz="4" w:space="0" w:color="auto"/>
            </w:tcBorders>
            <w:noWrap/>
            <w:vAlign w:val="center"/>
            <w:hideMark/>
          </w:tcPr>
          <w:p w14:paraId="131DE913"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1.587.041,42</w:t>
            </w:r>
          </w:p>
        </w:tc>
        <w:tc>
          <w:tcPr>
            <w:tcW w:w="499" w:type="pct"/>
            <w:tcBorders>
              <w:top w:val="single" w:sz="4" w:space="0" w:color="auto"/>
              <w:left w:val="nil"/>
              <w:bottom w:val="single" w:sz="4" w:space="0" w:color="auto"/>
              <w:right w:val="single" w:sz="4" w:space="0" w:color="auto"/>
            </w:tcBorders>
            <w:noWrap/>
            <w:vAlign w:val="center"/>
            <w:hideMark/>
          </w:tcPr>
          <w:p w14:paraId="7D8344C8"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92,80%</w:t>
            </w:r>
          </w:p>
        </w:tc>
        <w:tc>
          <w:tcPr>
            <w:tcW w:w="499" w:type="pct"/>
            <w:tcBorders>
              <w:top w:val="single" w:sz="4" w:space="0" w:color="auto"/>
              <w:left w:val="nil"/>
              <w:bottom w:val="single" w:sz="4" w:space="0" w:color="auto"/>
              <w:right w:val="single" w:sz="4" w:space="0" w:color="auto"/>
            </w:tcBorders>
            <w:noWrap/>
            <w:vAlign w:val="center"/>
            <w:hideMark/>
          </w:tcPr>
          <w:p w14:paraId="2FF2A66B"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30,85%</w:t>
            </w:r>
          </w:p>
        </w:tc>
      </w:tr>
      <w:tr w:rsidR="00021991" w:rsidRPr="00021991" w14:paraId="36723580"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7BFEE1"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 3. VLASTITI PRIHODI</w:t>
            </w:r>
          </w:p>
        </w:tc>
        <w:tc>
          <w:tcPr>
            <w:tcW w:w="516" w:type="pct"/>
            <w:tcBorders>
              <w:top w:val="single" w:sz="4" w:space="0" w:color="auto"/>
              <w:left w:val="nil"/>
              <w:bottom w:val="single" w:sz="4" w:space="0" w:color="auto"/>
              <w:right w:val="single" w:sz="4" w:space="0" w:color="auto"/>
            </w:tcBorders>
            <w:shd w:val="clear" w:color="000000" w:fill="FFFF00"/>
            <w:noWrap/>
            <w:vAlign w:val="center"/>
            <w:hideMark/>
          </w:tcPr>
          <w:p w14:paraId="78EDF459"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 </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5BC3E8C6"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22.250,00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05C5EA3F"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 </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14B81F19"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768DBC00"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0,00%</w:t>
            </w:r>
          </w:p>
        </w:tc>
      </w:tr>
      <w:tr w:rsidR="00021991" w:rsidRPr="00021991" w14:paraId="2D46CDF9"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567B3FBF"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3.1. VLASTITI PRIHODI</w:t>
            </w:r>
          </w:p>
        </w:tc>
        <w:tc>
          <w:tcPr>
            <w:tcW w:w="516" w:type="pct"/>
            <w:tcBorders>
              <w:top w:val="single" w:sz="4" w:space="0" w:color="auto"/>
              <w:left w:val="nil"/>
              <w:bottom w:val="single" w:sz="4" w:space="0" w:color="auto"/>
              <w:right w:val="single" w:sz="4" w:space="0" w:color="auto"/>
            </w:tcBorders>
            <w:noWrap/>
            <w:vAlign w:val="center"/>
            <w:hideMark/>
          </w:tcPr>
          <w:p w14:paraId="514970D5"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097A6B2E"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22.250,00</w:t>
            </w:r>
          </w:p>
        </w:tc>
        <w:tc>
          <w:tcPr>
            <w:tcW w:w="499" w:type="pct"/>
            <w:tcBorders>
              <w:top w:val="single" w:sz="4" w:space="0" w:color="auto"/>
              <w:left w:val="nil"/>
              <w:bottom w:val="single" w:sz="4" w:space="0" w:color="auto"/>
              <w:right w:val="single" w:sz="4" w:space="0" w:color="auto"/>
            </w:tcBorders>
            <w:noWrap/>
            <w:vAlign w:val="center"/>
            <w:hideMark/>
          </w:tcPr>
          <w:p w14:paraId="386E8859"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0371807F"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0,00%</w:t>
            </w:r>
          </w:p>
        </w:tc>
        <w:tc>
          <w:tcPr>
            <w:tcW w:w="499" w:type="pct"/>
            <w:tcBorders>
              <w:top w:val="single" w:sz="4" w:space="0" w:color="auto"/>
              <w:left w:val="nil"/>
              <w:bottom w:val="single" w:sz="4" w:space="0" w:color="auto"/>
              <w:right w:val="single" w:sz="4" w:space="0" w:color="auto"/>
            </w:tcBorders>
            <w:noWrap/>
            <w:vAlign w:val="center"/>
            <w:hideMark/>
          </w:tcPr>
          <w:p w14:paraId="345B4A86"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0,00%</w:t>
            </w:r>
          </w:p>
        </w:tc>
      </w:tr>
      <w:tr w:rsidR="00021991" w:rsidRPr="00021991" w14:paraId="02835BEF"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0589463"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 4. PRIHODI ZA POSEBNE NAMJENE</w:t>
            </w:r>
          </w:p>
        </w:tc>
        <w:tc>
          <w:tcPr>
            <w:tcW w:w="516" w:type="pct"/>
            <w:tcBorders>
              <w:top w:val="single" w:sz="4" w:space="0" w:color="auto"/>
              <w:left w:val="nil"/>
              <w:bottom w:val="single" w:sz="4" w:space="0" w:color="auto"/>
              <w:right w:val="single" w:sz="4" w:space="0" w:color="auto"/>
            </w:tcBorders>
            <w:shd w:val="clear" w:color="000000" w:fill="FFFF00"/>
            <w:noWrap/>
            <w:vAlign w:val="center"/>
            <w:hideMark/>
          </w:tcPr>
          <w:p w14:paraId="31416605"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694.664,65</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34F38F4E"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1.610.192,00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7ECD73BB"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669.438,01</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2ADDC951"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96,37%</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1980EFFC"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41,58%</w:t>
            </w:r>
          </w:p>
        </w:tc>
      </w:tr>
      <w:tr w:rsidR="00021991" w:rsidRPr="00021991" w14:paraId="3F06831E"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046A9AF2"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4.2. KOMUNALNA NAKNADA</w:t>
            </w:r>
          </w:p>
        </w:tc>
        <w:tc>
          <w:tcPr>
            <w:tcW w:w="516" w:type="pct"/>
            <w:tcBorders>
              <w:top w:val="single" w:sz="4" w:space="0" w:color="auto"/>
              <w:left w:val="nil"/>
              <w:bottom w:val="single" w:sz="4" w:space="0" w:color="auto"/>
              <w:right w:val="single" w:sz="4" w:space="0" w:color="auto"/>
            </w:tcBorders>
            <w:noWrap/>
            <w:vAlign w:val="center"/>
            <w:hideMark/>
          </w:tcPr>
          <w:p w14:paraId="08C6F576"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213.246,82</w:t>
            </w:r>
          </w:p>
        </w:tc>
        <w:tc>
          <w:tcPr>
            <w:tcW w:w="499" w:type="pct"/>
            <w:tcBorders>
              <w:top w:val="single" w:sz="4" w:space="0" w:color="auto"/>
              <w:left w:val="nil"/>
              <w:bottom w:val="single" w:sz="4" w:space="0" w:color="auto"/>
              <w:right w:val="single" w:sz="4" w:space="0" w:color="auto"/>
            </w:tcBorders>
            <w:noWrap/>
            <w:vAlign w:val="center"/>
            <w:hideMark/>
          </w:tcPr>
          <w:p w14:paraId="53C3552C"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471.100,00</w:t>
            </w:r>
          </w:p>
        </w:tc>
        <w:tc>
          <w:tcPr>
            <w:tcW w:w="499" w:type="pct"/>
            <w:tcBorders>
              <w:top w:val="single" w:sz="4" w:space="0" w:color="auto"/>
              <w:left w:val="nil"/>
              <w:bottom w:val="single" w:sz="4" w:space="0" w:color="auto"/>
              <w:right w:val="single" w:sz="4" w:space="0" w:color="auto"/>
            </w:tcBorders>
            <w:noWrap/>
            <w:vAlign w:val="center"/>
            <w:hideMark/>
          </w:tcPr>
          <w:p w14:paraId="07A7551A"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228.883,00</w:t>
            </w:r>
          </w:p>
        </w:tc>
        <w:tc>
          <w:tcPr>
            <w:tcW w:w="499" w:type="pct"/>
            <w:tcBorders>
              <w:top w:val="single" w:sz="4" w:space="0" w:color="auto"/>
              <w:left w:val="nil"/>
              <w:bottom w:val="single" w:sz="4" w:space="0" w:color="auto"/>
              <w:right w:val="single" w:sz="4" w:space="0" w:color="auto"/>
            </w:tcBorders>
            <w:noWrap/>
            <w:vAlign w:val="center"/>
            <w:hideMark/>
          </w:tcPr>
          <w:p w14:paraId="39788A68"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107,33%</w:t>
            </w:r>
          </w:p>
        </w:tc>
        <w:tc>
          <w:tcPr>
            <w:tcW w:w="499" w:type="pct"/>
            <w:tcBorders>
              <w:top w:val="single" w:sz="4" w:space="0" w:color="auto"/>
              <w:left w:val="nil"/>
              <w:bottom w:val="single" w:sz="4" w:space="0" w:color="auto"/>
              <w:right w:val="single" w:sz="4" w:space="0" w:color="auto"/>
            </w:tcBorders>
            <w:noWrap/>
            <w:vAlign w:val="center"/>
            <w:hideMark/>
          </w:tcPr>
          <w:p w14:paraId="606287F4"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48,58%</w:t>
            </w:r>
          </w:p>
        </w:tc>
      </w:tr>
      <w:tr w:rsidR="00021991" w:rsidRPr="00021991" w14:paraId="57FE8CDE"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77E0E9D1"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4.3. KOMUNALNI DOPRINOS</w:t>
            </w:r>
          </w:p>
        </w:tc>
        <w:tc>
          <w:tcPr>
            <w:tcW w:w="516" w:type="pct"/>
            <w:tcBorders>
              <w:top w:val="single" w:sz="4" w:space="0" w:color="auto"/>
              <w:left w:val="nil"/>
              <w:bottom w:val="single" w:sz="4" w:space="0" w:color="auto"/>
              <w:right w:val="single" w:sz="4" w:space="0" w:color="auto"/>
            </w:tcBorders>
            <w:noWrap/>
            <w:vAlign w:val="center"/>
            <w:hideMark/>
          </w:tcPr>
          <w:p w14:paraId="0A76E18D"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412.672,85</w:t>
            </w:r>
          </w:p>
        </w:tc>
        <w:tc>
          <w:tcPr>
            <w:tcW w:w="499" w:type="pct"/>
            <w:tcBorders>
              <w:top w:val="single" w:sz="4" w:space="0" w:color="auto"/>
              <w:left w:val="nil"/>
              <w:bottom w:val="single" w:sz="4" w:space="0" w:color="auto"/>
              <w:right w:val="single" w:sz="4" w:space="0" w:color="auto"/>
            </w:tcBorders>
            <w:noWrap/>
            <w:vAlign w:val="center"/>
            <w:hideMark/>
          </w:tcPr>
          <w:p w14:paraId="0DB7A3FC"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748.716,00</w:t>
            </w:r>
          </w:p>
        </w:tc>
        <w:tc>
          <w:tcPr>
            <w:tcW w:w="499" w:type="pct"/>
            <w:tcBorders>
              <w:top w:val="single" w:sz="4" w:space="0" w:color="auto"/>
              <w:left w:val="nil"/>
              <w:bottom w:val="single" w:sz="4" w:space="0" w:color="auto"/>
              <w:right w:val="single" w:sz="4" w:space="0" w:color="auto"/>
            </w:tcBorders>
            <w:noWrap/>
            <w:vAlign w:val="center"/>
            <w:hideMark/>
          </w:tcPr>
          <w:p w14:paraId="591AB224"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375.371,67</w:t>
            </w:r>
          </w:p>
        </w:tc>
        <w:tc>
          <w:tcPr>
            <w:tcW w:w="499" w:type="pct"/>
            <w:tcBorders>
              <w:top w:val="single" w:sz="4" w:space="0" w:color="auto"/>
              <w:left w:val="nil"/>
              <w:bottom w:val="single" w:sz="4" w:space="0" w:color="auto"/>
              <w:right w:val="single" w:sz="4" w:space="0" w:color="auto"/>
            </w:tcBorders>
            <w:noWrap/>
            <w:vAlign w:val="center"/>
            <w:hideMark/>
          </w:tcPr>
          <w:p w14:paraId="703106BC"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90,96%</w:t>
            </w:r>
          </w:p>
        </w:tc>
        <w:tc>
          <w:tcPr>
            <w:tcW w:w="499" w:type="pct"/>
            <w:tcBorders>
              <w:top w:val="single" w:sz="4" w:space="0" w:color="auto"/>
              <w:left w:val="nil"/>
              <w:bottom w:val="single" w:sz="4" w:space="0" w:color="auto"/>
              <w:right w:val="single" w:sz="4" w:space="0" w:color="auto"/>
            </w:tcBorders>
            <w:noWrap/>
            <w:vAlign w:val="center"/>
            <w:hideMark/>
          </w:tcPr>
          <w:p w14:paraId="23DC5D93"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50,14%</w:t>
            </w:r>
          </w:p>
        </w:tc>
      </w:tr>
      <w:tr w:rsidR="00021991" w:rsidRPr="00021991" w14:paraId="45623C74"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5B6F10E4"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4.4. PRIHODI OD KONCESIJA - POMORSKO DOBRO</w:t>
            </w:r>
          </w:p>
        </w:tc>
        <w:tc>
          <w:tcPr>
            <w:tcW w:w="516" w:type="pct"/>
            <w:tcBorders>
              <w:top w:val="single" w:sz="4" w:space="0" w:color="auto"/>
              <w:left w:val="nil"/>
              <w:bottom w:val="single" w:sz="4" w:space="0" w:color="auto"/>
              <w:right w:val="single" w:sz="4" w:space="0" w:color="auto"/>
            </w:tcBorders>
            <w:noWrap/>
            <w:vAlign w:val="center"/>
            <w:hideMark/>
          </w:tcPr>
          <w:p w14:paraId="4EE7D86A"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36.594,48</w:t>
            </w:r>
          </w:p>
        </w:tc>
        <w:tc>
          <w:tcPr>
            <w:tcW w:w="499" w:type="pct"/>
            <w:tcBorders>
              <w:top w:val="single" w:sz="4" w:space="0" w:color="auto"/>
              <w:left w:val="nil"/>
              <w:bottom w:val="single" w:sz="4" w:space="0" w:color="auto"/>
              <w:right w:val="single" w:sz="4" w:space="0" w:color="auto"/>
            </w:tcBorders>
            <w:noWrap/>
            <w:vAlign w:val="center"/>
            <w:hideMark/>
          </w:tcPr>
          <w:p w14:paraId="2F662F54"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214.005,00</w:t>
            </w:r>
          </w:p>
        </w:tc>
        <w:tc>
          <w:tcPr>
            <w:tcW w:w="499" w:type="pct"/>
            <w:tcBorders>
              <w:top w:val="single" w:sz="4" w:space="0" w:color="auto"/>
              <w:left w:val="nil"/>
              <w:bottom w:val="single" w:sz="4" w:space="0" w:color="auto"/>
              <w:right w:val="single" w:sz="4" w:space="0" w:color="auto"/>
            </w:tcBorders>
            <w:noWrap/>
            <w:vAlign w:val="center"/>
            <w:hideMark/>
          </w:tcPr>
          <w:p w14:paraId="7E3274AA"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39.645,08</w:t>
            </w:r>
          </w:p>
        </w:tc>
        <w:tc>
          <w:tcPr>
            <w:tcW w:w="499" w:type="pct"/>
            <w:tcBorders>
              <w:top w:val="single" w:sz="4" w:space="0" w:color="auto"/>
              <w:left w:val="nil"/>
              <w:bottom w:val="single" w:sz="4" w:space="0" w:color="auto"/>
              <w:right w:val="single" w:sz="4" w:space="0" w:color="auto"/>
            </w:tcBorders>
            <w:noWrap/>
            <w:vAlign w:val="center"/>
            <w:hideMark/>
          </w:tcPr>
          <w:p w14:paraId="70B2A513"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108,34%</w:t>
            </w:r>
          </w:p>
        </w:tc>
        <w:tc>
          <w:tcPr>
            <w:tcW w:w="499" w:type="pct"/>
            <w:tcBorders>
              <w:top w:val="single" w:sz="4" w:space="0" w:color="auto"/>
              <w:left w:val="nil"/>
              <w:bottom w:val="single" w:sz="4" w:space="0" w:color="auto"/>
              <w:right w:val="single" w:sz="4" w:space="0" w:color="auto"/>
            </w:tcBorders>
            <w:noWrap/>
            <w:vAlign w:val="center"/>
            <w:hideMark/>
          </w:tcPr>
          <w:p w14:paraId="1073CBE8"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18,53%</w:t>
            </w:r>
          </w:p>
        </w:tc>
      </w:tr>
      <w:tr w:rsidR="00021991" w:rsidRPr="00021991" w14:paraId="158BDF7B"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64B5F851"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4.5. BORAVIŠNA PRISTOJBA</w:t>
            </w:r>
          </w:p>
        </w:tc>
        <w:tc>
          <w:tcPr>
            <w:tcW w:w="516" w:type="pct"/>
            <w:tcBorders>
              <w:top w:val="single" w:sz="4" w:space="0" w:color="auto"/>
              <w:left w:val="nil"/>
              <w:bottom w:val="single" w:sz="4" w:space="0" w:color="auto"/>
              <w:right w:val="single" w:sz="4" w:space="0" w:color="auto"/>
            </w:tcBorders>
            <w:noWrap/>
            <w:vAlign w:val="center"/>
            <w:hideMark/>
          </w:tcPr>
          <w:p w14:paraId="340434E3"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27.155,34</w:t>
            </w:r>
          </w:p>
        </w:tc>
        <w:tc>
          <w:tcPr>
            <w:tcW w:w="499" w:type="pct"/>
            <w:tcBorders>
              <w:top w:val="single" w:sz="4" w:space="0" w:color="auto"/>
              <w:left w:val="nil"/>
              <w:bottom w:val="single" w:sz="4" w:space="0" w:color="auto"/>
              <w:right w:val="single" w:sz="4" w:space="0" w:color="auto"/>
            </w:tcBorders>
            <w:noWrap/>
            <w:vAlign w:val="center"/>
            <w:hideMark/>
          </w:tcPr>
          <w:p w14:paraId="206DACCD"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166.000,00</w:t>
            </w:r>
          </w:p>
        </w:tc>
        <w:tc>
          <w:tcPr>
            <w:tcW w:w="499" w:type="pct"/>
            <w:tcBorders>
              <w:top w:val="single" w:sz="4" w:space="0" w:color="auto"/>
              <w:left w:val="nil"/>
              <w:bottom w:val="single" w:sz="4" w:space="0" w:color="auto"/>
              <w:right w:val="single" w:sz="4" w:space="0" w:color="auto"/>
            </w:tcBorders>
            <w:noWrap/>
            <w:vAlign w:val="center"/>
            <w:hideMark/>
          </w:tcPr>
          <w:p w14:paraId="2A8B0120"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22.874,88</w:t>
            </w:r>
          </w:p>
        </w:tc>
        <w:tc>
          <w:tcPr>
            <w:tcW w:w="499" w:type="pct"/>
            <w:tcBorders>
              <w:top w:val="single" w:sz="4" w:space="0" w:color="auto"/>
              <w:left w:val="nil"/>
              <w:bottom w:val="single" w:sz="4" w:space="0" w:color="auto"/>
              <w:right w:val="single" w:sz="4" w:space="0" w:color="auto"/>
            </w:tcBorders>
            <w:noWrap/>
            <w:vAlign w:val="center"/>
            <w:hideMark/>
          </w:tcPr>
          <w:p w14:paraId="31B6FB7F"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84,24%</w:t>
            </w:r>
          </w:p>
        </w:tc>
        <w:tc>
          <w:tcPr>
            <w:tcW w:w="499" w:type="pct"/>
            <w:tcBorders>
              <w:top w:val="single" w:sz="4" w:space="0" w:color="auto"/>
              <w:left w:val="nil"/>
              <w:bottom w:val="single" w:sz="4" w:space="0" w:color="auto"/>
              <w:right w:val="single" w:sz="4" w:space="0" w:color="auto"/>
            </w:tcBorders>
            <w:noWrap/>
            <w:vAlign w:val="center"/>
            <w:hideMark/>
          </w:tcPr>
          <w:p w14:paraId="53DB0CEE"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13,78%</w:t>
            </w:r>
          </w:p>
        </w:tc>
      </w:tr>
      <w:tr w:rsidR="00021991" w:rsidRPr="00021991" w14:paraId="0A74E8B9"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32091D11"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4.6. NAKNADA ZA LEGALIZACIJU</w:t>
            </w:r>
          </w:p>
        </w:tc>
        <w:tc>
          <w:tcPr>
            <w:tcW w:w="516" w:type="pct"/>
            <w:tcBorders>
              <w:top w:val="single" w:sz="4" w:space="0" w:color="auto"/>
              <w:left w:val="nil"/>
              <w:bottom w:val="single" w:sz="4" w:space="0" w:color="auto"/>
              <w:right w:val="single" w:sz="4" w:space="0" w:color="auto"/>
            </w:tcBorders>
            <w:noWrap/>
            <w:vAlign w:val="center"/>
            <w:hideMark/>
          </w:tcPr>
          <w:p w14:paraId="22ACF589"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2.966,38</w:t>
            </w:r>
          </w:p>
        </w:tc>
        <w:tc>
          <w:tcPr>
            <w:tcW w:w="499" w:type="pct"/>
            <w:tcBorders>
              <w:top w:val="single" w:sz="4" w:space="0" w:color="auto"/>
              <w:left w:val="nil"/>
              <w:bottom w:val="single" w:sz="4" w:space="0" w:color="auto"/>
              <w:right w:val="single" w:sz="4" w:space="0" w:color="auto"/>
            </w:tcBorders>
            <w:noWrap/>
            <w:vAlign w:val="center"/>
            <w:hideMark/>
          </w:tcPr>
          <w:p w14:paraId="605452DF"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5.170,00</w:t>
            </w:r>
          </w:p>
        </w:tc>
        <w:tc>
          <w:tcPr>
            <w:tcW w:w="499" w:type="pct"/>
            <w:tcBorders>
              <w:top w:val="single" w:sz="4" w:space="0" w:color="auto"/>
              <w:left w:val="nil"/>
              <w:bottom w:val="single" w:sz="4" w:space="0" w:color="auto"/>
              <w:right w:val="single" w:sz="4" w:space="0" w:color="auto"/>
            </w:tcBorders>
            <w:noWrap/>
            <w:vAlign w:val="center"/>
            <w:hideMark/>
          </w:tcPr>
          <w:p w14:paraId="1DFC2781"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2.172,73</w:t>
            </w:r>
          </w:p>
        </w:tc>
        <w:tc>
          <w:tcPr>
            <w:tcW w:w="499" w:type="pct"/>
            <w:tcBorders>
              <w:top w:val="single" w:sz="4" w:space="0" w:color="auto"/>
              <w:left w:val="nil"/>
              <w:bottom w:val="single" w:sz="4" w:space="0" w:color="auto"/>
              <w:right w:val="single" w:sz="4" w:space="0" w:color="auto"/>
            </w:tcBorders>
            <w:noWrap/>
            <w:vAlign w:val="center"/>
            <w:hideMark/>
          </w:tcPr>
          <w:p w14:paraId="6D844851"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73,25%</w:t>
            </w:r>
          </w:p>
        </w:tc>
        <w:tc>
          <w:tcPr>
            <w:tcW w:w="499" w:type="pct"/>
            <w:tcBorders>
              <w:top w:val="single" w:sz="4" w:space="0" w:color="auto"/>
              <w:left w:val="nil"/>
              <w:bottom w:val="single" w:sz="4" w:space="0" w:color="auto"/>
              <w:right w:val="single" w:sz="4" w:space="0" w:color="auto"/>
            </w:tcBorders>
            <w:noWrap/>
            <w:vAlign w:val="center"/>
            <w:hideMark/>
          </w:tcPr>
          <w:p w14:paraId="06D73E12"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42,03%</w:t>
            </w:r>
          </w:p>
        </w:tc>
      </w:tr>
      <w:tr w:rsidR="00021991" w:rsidRPr="00021991" w14:paraId="09B0CCDD"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4210ACD1"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4.7. SPOMENIČKA RENTA</w:t>
            </w:r>
          </w:p>
        </w:tc>
        <w:tc>
          <w:tcPr>
            <w:tcW w:w="516" w:type="pct"/>
            <w:tcBorders>
              <w:top w:val="single" w:sz="4" w:space="0" w:color="auto"/>
              <w:left w:val="nil"/>
              <w:bottom w:val="single" w:sz="4" w:space="0" w:color="auto"/>
              <w:right w:val="single" w:sz="4" w:space="0" w:color="auto"/>
            </w:tcBorders>
            <w:noWrap/>
            <w:vAlign w:val="center"/>
            <w:hideMark/>
          </w:tcPr>
          <w:p w14:paraId="14C29CD4"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23,56</w:t>
            </w:r>
          </w:p>
        </w:tc>
        <w:tc>
          <w:tcPr>
            <w:tcW w:w="499" w:type="pct"/>
            <w:tcBorders>
              <w:top w:val="single" w:sz="4" w:space="0" w:color="auto"/>
              <w:left w:val="nil"/>
              <w:bottom w:val="single" w:sz="4" w:space="0" w:color="auto"/>
              <w:right w:val="single" w:sz="4" w:space="0" w:color="auto"/>
            </w:tcBorders>
            <w:noWrap/>
            <w:vAlign w:val="center"/>
            <w:hideMark/>
          </w:tcPr>
          <w:p w14:paraId="09072EC3"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31,00</w:t>
            </w:r>
          </w:p>
        </w:tc>
        <w:tc>
          <w:tcPr>
            <w:tcW w:w="499" w:type="pct"/>
            <w:tcBorders>
              <w:top w:val="single" w:sz="4" w:space="0" w:color="auto"/>
              <w:left w:val="nil"/>
              <w:bottom w:val="single" w:sz="4" w:space="0" w:color="auto"/>
              <w:right w:val="single" w:sz="4" w:space="0" w:color="auto"/>
            </w:tcBorders>
            <w:noWrap/>
            <w:vAlign w:val="center"/>
            <w:hideMark/>
          </w:tcPr>
          <w:p w14:paraId="739995BA"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6,40</w:t>
            </w:r>
          </w:p>
        </w:tc>
        <w:tc>
          <w:tcPr>
            <w:tcW w:w="499" w:type="pct"/>
            <w:tcBorders>
              <w:top w:val="single" w:sz="4" w:space="0" w:color="auto"/>
              <w:left w:val="nil"/>
              <w:bottom w:val="single" w:sz="4" w:space="0" w:color="auto"/>
              <w:right w:val="single" w:sz="4" w:space="0" w:color="auto"/>
            </w:tcBorders>
            <w:noWrap/>
            <w:vAlign w:val="center"/>
            <w:hideMark/>
          </w:tcPr>
          <w:p w14:paraId="6611E4D3"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27,16%</w:t>
            </w:r>
          </w:p>
        </w:tc>
        <w:tc>
          <w:tcPr>
            <w:tcW w:w="499" w:type="pct"/>
            <w:tcBorders>
              <w:top w:val="single" w:sz="4" w:space="0" w:color="auto"/>
              <w:left w:val="nil"/>
              <w:bottom w:val="single" w:sz="4" w:space="0" w:color="auto"/>
              <w:right w:val="single" w:sz="4" w:space="0" w:color="auto"/>
            </w:tcBorders>
            <w:noWrap/>
            <w:vAlign w:val="center"/>
            <w:hideMark/>
          </w:tcPr>
          <w:p w14:paraId="57844DFD"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20,65%</w:t>
            </w:r>
          </w:p>
        </w:tc>
      </w:tr>
      <w:tr w:rsidR="00021991" w:rsidRPr="00021991" w14:paraId="3665F78E"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5EAFE79D"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4.8. VODNI DOPRINOS</w:t>
            </w:r>
          </w:p>
        </w:tc>
        <w:tc>
          <w:tcPr>
            <w:tcW w:w="516" w:type="pct"/>
            <w:tcBorders>
              <w:top w:val="single" w:sz="4" w:space="0" w:color="auto"/>
              <w:left w:val="nil"/>
              <w:bottom w:val="single" w:sz="4" w:space="0" w:color="auto"/>
              <w:right w:val="single" w:sz="4" w:space="0" w:color="auto"/>
            </w:tcBorders>
            <w:noWrap/>
            <w:vAlign w:val="center"/>
            <w:hideMark/>
          </w:tcPr>
          <w:p w14:paraId="1D556E1E"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2.005,22</w:t>
            </w:r>
          </w:p>
        </w:tc>
        <w:tc>
          <w:tcPr>
            <w:tcW w:w="499" w:type="pct"/>
            <w:tcBorders>
              <w:top w:val="single" w:sz="4" w:space="0" w:color="auto"/>
              <w:left w:val="nil"/>
              <w:bottom w:val="single" w:sz="4" w:space="0" w:color="auto"/>
              <w:right w:val="single" w:sz="4" w:space="0" w:color="auto"/>
            </w:tcBorders>
            <w:noWrap/>
            <w:vAlign w:val="center"/>
            <w:hideMark/>
          </w:tcPr>
          <w:p w14:paraId="716E46F1"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5.170,00</w:t>
            </w:r>
          </w:p>
        </w:tc>
        <w:tc>
          <w:tcPr>
            <w:tcW w:w="499" w:type="pct"/>
            <w:tcBorders>
              <w:top w:val="single" w:sz="4" w:space="0" w:color="auto"/>
              <w:left w:val="nil"/>
              <w:bottom w:val="single" w:sz="4" w:space="0" w:color="auto"/>
              <w:right w:val="single" w:sz="4" w:space="0" w:color="auto"/>
            </w:tcBorders>
            <w:noWrap/>
            <w:vAlign w:val="center"/>
            <w:hideMark/>
          </w:tcPr>
          <w:p w14:paraId="2EA487C9"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484,25</w:t>
            </w:r>
          </w:p>
        </w:tc>
        <w:tc>
          <w:tcPr>
            <w:tcW w:w="499" w:type="pct"/>
            <w:tcBorders>
              <w:top w:val="single" w:sz="4" w:space="0" w:color="auto"/>
              <w:left w:val="nil"/>
              <w:bottom w:val="single" w:sz="4" w:space="0" w:color="auto"/>
              <w:right w:val="single" w:sz="4" w:space="0" w:color="auto"/>
            </w:tcBorders>
            <w:noWrap/>
            <w:vAlign w:val="center"/>
            <w:hideMark/>
          </w:tcPr>
          <w:p w14:paraId="78F9E3C9"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24,15%</w:t>
            </w:r>
          </w:p>
        </w:tc>
        <w:tc>
          <w:tcPr>
            <w:tcW w:w="499" w:type="pct"/>
            <w:tcBorders>
              <w:top w:val="single" w:sz="4" w:space="0" w:color="auto"/>
              <w:left w:val="nil"/>
              <w:bottom w:val="single" w:sz="4" w:space="0" w:color="auto"/>
              <w:right w:val="single" w:sz="4" w:space="0" w:color="auto"/>
            </w:tcBorders>
            <w:noWrap/>
            <w:vAlign w:val="center"/>
            <w:hideMark/>
          </w:tcPr>
          <w:p w14:paraId="25A497F2"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9,37%</w:t>
            </w:r>
          </w:p>
        </w:tc>
      </w:tr>
      <w:tr w:rsidR="00021991" w:rsidRPr="00021991" w14:paraId="5932447E"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0D6D7DC"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 5. POMOĆI</w:t>
            </w:r>
          </w:p>
        </w:tc>
        <w:tc>
          <w:tcPr>
            <w:tcW w:w="516" w:type="pct"/>
            <w:tcBorders>
              <w:top w:val="single" w:sz="4" w:space="0" w:color="auto"/>
              <w:left w:val="nil"/>
              <w:bottom w:val="single" w:sz="4" w:space="0" w:color="auto"/>
              <w:right w:val="single" w:sz="4" w:space="0" w:color="auto"/>
            </w:tcBorders>
            <w:shd w:val="clear" w:color="000000" w:fill="FFFF00"/>
            <w:noWrap/>
            <w:vAlign w:val="center"/>
            <w:hideMark/>
          </w:tcPr>
          <w:p w14:paraId="4D23BB28"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76.410,00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6ECFDC20"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266.159,00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373CA0D3"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73.489,80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2BF29964"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96,18%</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14F369E5"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27,61%</w:t>
            </w:r>
          </w:p>
        </w:tc>
      </w:tr>
      <w:tr w:rsidR="00021991" w:rsidRPr="00021991" w14:paraId="5CF8E724"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787A687E"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5.2. POMOĆI PRORAČUNU IZ DRUGIH PRORAČUNA</w:t>
            </w:r>
          </w:p>
        </w:tc>
        <w:tc>
          <w:tcPr>
            <w:tcW w:w="516" w:type="pct"/>
            <w:tcBorders>
              <w:top w:val="single" w:sz="4" w:space="0" w:color="auto"/>
              <w:left w:val="nil"/>
              <w:bottom w:val="single" w:sz="4" w:space="0" w:color="auto"/>
              <w:right w:val="single" w:sz="4" w:space="0" w:color="auto"/>
            </w:tcBorders>
            <w:noWrap/>
            <w:vAlign w:val="center"/>
            <w:hideMark/>
          </w:tcPr>
          <w:p w14:paraId="0B0797FF"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17.010,00</w:t>
            </w:r>
          </w:p>
        </w:tc>
        <w:tc>
          <w:tcPr>
            <w:tcW w:w="499" w:type="pct"/>
            <w:tcBorders>
              <w:top w:val="single" w:sz="4" w:space="0" w:color="auto"/>
              <w:left w:val="nil"/>
              <w:bottom w:val="single" w:sz="4" w:space="0" w:color="auto"/>
              <w:right w:val="single" w:sz="4" w:space="0" w:color="auto"/>
            </w:tcBorders>
            <w:noWrap/>
            <w:vAlign w:val="center"/>
            <w:hideMark/>
          </w:tcPr>
          <w:p w14:paraId="3D5ECC9B"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116.732,00</w:t>
            </w:r>
          </w:p>
        </w:tc>
        <w:tc>
          <w:tcPr>
            <w:tcW w:w="499" w:type="pct"/>
            <w:tcBorders>
              <w:top w:val="single" w:sz="4" w:space="0" w:color="auto"/>
              <w:left w:val="nil"/>
              <w:bottom w:val="single" w:sz="4" w:space="0" w:color="auto"/>
              <w:right w:val="single" w:sz="4" w:space="0" w:color="auto"/>
            </w:tcBorders>
            <w:noWrap/>
            <w:vAlign w:val="center"/>
            <w:hideMark/>
          </w:tcPr>
          <w:p w14:paraId="78DC2E45"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33.366,00</w:t>
            </w:r>
          </w:p>
        </w:tc>
        <w:tc>
          <w:tcPr>
            <w:tcW w:w="499" w:type="pct"/>
            <w:tcBorders>
              <w:top w:val="single" w:sz="4" w:space="0" w:color="auto"/>
              <w:left w:val="nil"/>
              <w:bottom w:val="single" w:sz="4" w:space="0" w:color="auto"/>
              <w:right w:val="single" w:sz="4" w:space="0" w:color="auto"/>
            </w:tcBorders>
            <w:noWrap/>
            <w:vAlign w:val="center"/>
            <w:hideMark/>
          </w:tcPr>
          <w:p w14:paraId="31E816B6"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196,16%</w:t>
            </w:r>
          </w:p>
        </w:tc>
        <w:tc>
          <w:tcPr>
            <w:tcW w:w="499" w:type="pct"/>
            <w:tcBorders>
              <w:top w:val="single" w:sz="4" w:space="0" w:color="auto"/>
              <w:left w:val="nil"/>
              <w:bottom w:val="single" w:sz="4" w:space="0" w:color="auto"/>
              <w:right w:val="single" w:sz="4" w:space="0" w:color="auto"/>
            </w:tcBorders>
            <w:noWrap/>
            <w:vAlign w:val="center"/>
            <w:hideMark/>
          </w:tcPr>
          <w:p w14:paraId="2FBC1185"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28,58%</w:t>
            </w:r>
          </w:p>
        </w:tc>
      </w:tr>
      <w:tr w:rsidR="00021991" w:rsidRPr="00021991" w14:paraId="75905110"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53C84963"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5.5. POMOĆI TEMELJEM PRIJENOSA EU SREDSTAVA</w:t>
            </w:r>
          </w:p>
        </w:tc>
        <w:tc>
          <w:tcPr>
            <w:tcW w:w="516" w:type="pct"/>
            <w:tcBorders>
              <w:top w:val="single" w:sz="4" w:space="0" w:color="auto"/>
              <w:left w:val="nil"/>
              <w:bottom w:val="single" w:sz="4" w:space="0" w:color="auto"/>
              <w:right w:val="single" w:sz="4" w:space="0" w:color="auto"/>
            </w:tcBorders>
            <w:noWrap/>
            <w:vAlign w:val="center"/>
            <w:hideMark/>
          </w:tcPr>
          <w:p w14:paraId="45B437BA"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59.400,00</w:t>
            </w:r>
          </w:p>
        </w:tc>
        <w:tc>
          <w:tcPr>
            <w:tcW w:w="499" w:type="pct"/>
            <w:tcBorders>
              <w:top w:val="single" w:sz="4" w:space="0" w:color="auto"/>
              <w:left w:val="nil"/>
              <w:bottom w:val="single" w:sz="4" w:space="0" w:color="auto"/>
              <w:right w:val="single" w:sz="4" w:space="0" w:color="auto"/>
            </w:tcBorders>
            <w:noWrap/>
            <w:vAlign w:val="center"/>
            <w:hideMark/>
          </w:tcPr>
          <w:p w14:paraId="2DCAAF77"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149.427,00</w:t>
            </w:r>
          </w:p>
        </w:tc>
        <w:tc>
          <w:tcPr>
            <w:tcW w:w="499" w:type="pct"/>
            <w:tcBorders>
              <w:top w:val="single" w:sz="4" w:space="0" w:color="auto"/>
              <w:left w:val="nil"/>
              <w:bottom w:val="single" w:sz="4" w:space="0" w:color="auto"/>
              <w:right w:val="single" w:sz="4" w:space="0" w:color="auto"/>
            </w:tcBorders>
            <w:noWrap/>
            <w:vAlign w:val="center"/>
            <w:hideMark/>
          </w:tcPr>
          <w:p w14:paraId="53BA3A5A"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40.123,80</w:t>
            </w:r>
          </w:p>
        </w:tc>
        <w:tc>
          <w:tcPr>
            <w:tcW w:w="499" w:type="pct"/>
            <w:tcBorders>
              <w:top w:val="single" w:sz="4" w:space="0" w:color="auto"/>
              <w:left w:val="nil"/>
              <w:bottom w:val="single" w:sz="4" w:space="0" w:color="auto"/>
              <w:right w:val="single" w:sz="4" w:space="0" w:color="auto"/>
            </w:tcBorders>
            <w:noWrap/>
            <w:vAlign w:val="center"/>
            <w:hideMark/>
          </w:tcPr>
          <w:p w14:paraId="2A5D6B88"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67,55%</w:t>
            </w:r>
          </w:p>
        </w:tc>
        <w:tc>
          <w:tcPr>
            <w:tcW w:w="499" w:type="pct"/>
            <w:tcBorders>
              <w:top w:val="single" w:sz="4" w:space="0" w:color="auto"/>
              <w:left w:val="nil"/>
              <w:bottom w:val="single" w:sz="4" w:space="0" w:color="auto"/>
              <w:right w:val="single" w:sz="4" w:space="0" w:color="auto"/>
            </w:tcBorders>
            <w:noWrap/>
            <w:vAlign w:val="center"/>
            <w:hideMark/>
          </w:tcPr>
          <w:p w14:paraId="5CF31C44"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26,85%</w:t>
            </w:r>
          </w:p>
        </w:tc>
      </w:tr>
      <w:tr w:rsidR="00021991" w:rsidRPr="00021991" w14:paraId="1237A706"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C82D663"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 6. DONACIJE</w:t>
            </w:r>
          </w:p>
        </w:tc>
        <w:tc>
          <w:tcPr>
            <w:tcW w:w="516" w:type="pct"/>
            <w:tcBorders>
              <w:top w:val="single" w:sz="4" w:space="0" w:color="auto"/>
              <w:left w:val="nil"/>
              <w:bottom w:val="single" w:sz="4" w:space="0" w:color="auto"/>
              <w:right w:val="single" w:sz="4" w:space="0" w:color="auto"/>
            </w:tcBorders>
            <w:shd w:val="clear" w:color="000000" w:fill="FFFF00"/>
            <w:noWrap/>
            <w:vAlign w:val="center"/>
            <w:hideMark/>
          </w:tcPr>
          <w:p w14:paraId="02676C4F"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324.159,32</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54B2CC18"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35.930,00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6A4C93CE"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 </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16CF2393"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23947ACC"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0,00%</w:t>
            </w:r>
          </w:p>
        </w:tc>
      </w:tr>
      <w:tr w:rsidR="00021991" w:rsidRPr="00021991" w14:paraId="41D13FE8"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7C0F4C85"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lastRenderedPageBreak/>
              <w:t>Izvor 6.1. DONACIJE</w:t>
            </w:r>
          </w:p>
        </w:tc>
        <w:tc>
          <w:tcPr>
            <w:tcW w:w="516" w:type="pct"/>
            <w:tcBorders>
              <w:top w:val="single" w:sz="4" w:space="0" w:color="auto"/>
              <w:left w:val="nil"/>
              <w:bottom w:val="single" w:sz="4" w:space="0" w:color="auto"/>
              <w:right w:val="single" w:sz="4" w:space="0" w:color="auto"/>
            </w:tcBorders>
            <w:noWrap/>
            <w:vAlign w:val="center"/>
            <w:hideMark/>
          </w:tcPr>
          <w:p w14:paraId="71F7851F"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324.159,32</w:t>
            </w:r>
          </w:p>
        </w:tc>
        <w:tc>
          <w:tcPr>
            <w:tcW w:w="499" w:type="pct"/>
            <w:tcBorders>
              <w:top w:val="single" w:sz="4" w:space="0" w:color="auto"/>
              <w:left w:val="nil"/>
              <w:bottom w:val="single" w:sz="4" w:space="0" w:color="auto"/>
              <w:right w:val="single" w:sz="4" w:space="0" w:color="auto"/>
            </w:tcBorders>
            <w:noWrap/>
            <w:vAlign w:val="center"/>
            <w:hideMark/>
          </w:tcPr>
          <w:p w14:paraId="3FBAEB60"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35.930,00</w:t>
            </w:r>
          </w:p>
        </w:tc>
        <w:tc>
          <w:tcPr>
            <w:tcW w:w="499" w:type="pct"/>
            <w:tcBorders>
              <w:top w:val="single" w:sz="4" w:space="0" w:color="auto"/>
              <w:left w:val="nil"/>
              <w:bottom w:val="single" w:sz="4" w:space="0" w:color="auto"/>
              <w:right w:val="single" w:sz="4" w:space="0" w:color="auto"/>
            </w:tcBorders>
            <w:noWrap/>
            <w:vAlign w:val="center"/>
            <w:hideMark/>
          </w:tcPr>
          <w:p w14:paraId="00E4981F"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5CAC935C"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0,00%</w:t>
            </w:r>
          </w:p>
        </w:tc>
        <w:tc>
          <w:tcPr>
            <w:tcW w:w="499" w:type="pct"/>
            <w:tcBorders>
              <w:top w:val="single" w:sz="4" w:space="0" w:color="auto"/>
              <w:left w:val="nil"/>
              <w:bottom w:val="single" w:sz="4" w:space="0" w:color="auto"/>
              <w:right w:val="single" w:sz="4" w:space="0" w:color="auto"/>
            </w:tcBorders>
            <w:noWrap/>
            <w:vAlign w:val="center"/>
            <w:hideMark/>
          </w:tcPr>
          <w:p w14:paraId="639E0FCE"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0,00%</w:t>
            </w:r>
          </w:p>
        </w:tc>
      </w:tr>
      <w:tr w:rsidR="00021991" w:rsidRPr="00021991" w14:paraId="029B86D7"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38D7A9B"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 7. PRIHODI OD PRODAJE ILI ZAMJENE NEFINANCIJSKE IMOVINE</w:t>
            </w:r>
          </w:p>
        </w:tc>
        <w:tc>
          <w:tcPr>
            <w:tcW w:w="516" w:type="pct"/>
            <w:tcBorders>
              <w:top w:val="single" w:sz="4" w:space="0" w:color="auto"/>
              <w:left w:val="nil"/>
              <w:bottom w:val="single" w:sz="4" w:space="0" w:color="auto"/>
              <w:right w:val="single" w:sz="4" w:space="0" w:color="auto"/>
            </w:tcBorders>
            <w:shd w:val="clear" w:color="000000" w:fill="FFFF00"/>
            <w:noWrap/>
            <w:vAlign w:val="center"/>
            <w:hideMark/>
          </w:tcPr>
          <w:p w14:paraId="35A53F30"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10.170,00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1F75D4BA"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15.000,00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066EB792"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1.040,00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608500E7"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10,23%</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698085D7"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6,93%</w:t>
            </w:r>
          </w:p>
        </w:tc>
      </w:tr>
      <w:tr w:rsidR="00021991" w:rsidRPr="00021991" w14:paraId="2B076E1D"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239091A4"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7.1. PRIHODI OD PRODAJE NEFINANCIJSKE IMOVINE</w:t>
            </w:r>
          </w:p>
        </w:tc>
        <w:tc>
          <w:tcPr>
            <w:tcW w:w="516" w:type="pct"/>
            <w:tcBorders>
              <w:top w:val="single" w:sz="4" w:space="0" w:color="auto"/>
              <w:left w:val="nil"/>
              <w:bottom w:val="single" w:sz="4" w:space="0" w:color="auto"/>
              <w:right w:val="single" w:sz="4" w:space="0" w:color="auto"/>
            </w:tcBorders>
            <w:noWrap/>
            <w:vAlign w:val="center"/>
            <w:hideMark/>
          </w:tcPr>
          <w:p w14:paraId="7C300882"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10.170,00</w:t>
            </w:r>
          </w:p>
        </w:tc>
        <w:tc>
          <w:tcPr>
            <w:tcW w:w="499" w:type="pct"/>
            <w:tcBorders>
              <w:top w:val="single" w:sz="4" w:space="0" w:color="auto"/>
              <w:left w:val="nil"/>
              <w:bottom w:val="single" w:sz="4" w:space="0" w:color="auto"/>
              <w:right w:val="single" w:sz="4" w:space="0" w:color="auto"/>
            </w:tcBorders>
            <w:noWrap/>
            <w:vAlign w:val="center"/>
            <w:hideMark/>
          </w:tcPr>
          <w:p w14:paraId="59C36274"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15.000,00</w:t>
            </w:r>
          </w:p>
        </w:tc>
        <w:tc>
          <w:tcPr>
            <w:tcW w:w="499" w:type="pct"/>
            <w:tcBorders>
              <w:top w:val="single" w:sz="4" w:space="0" w:color="auto"/>
              <w:left w:val="nil"/>
              <w:bottom w:val="single" w:sz="4" w:space="0" w:color="auto"/>
              <w:right w:val="single" w:sz="4" w:space="0" w:color="auto"/>
            </w:tcBorders>
            <w:noWrap/>
            <w:vAlign w:val="center"/>
            <w:hideMark/>
          </w:tcPr>
          <w:p w14:paraId="37A4E677"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1.040,00</w:t>
            </w:r>
          </w:p>
        </w:tc>
        <w:tc>
          <w:tcPr>
            <w:tcW w:w="499" w:type="pct"/>
            <w:tcBorders>
              <w:top w:val="single" w:sz="4" w:space="0" w:color="auto"/>
              <w:left w:val="nil"/>
              <w:bottom w:val="single" w:sz="4" w:space="0" w:color="auto"/>
              <w:right w:val="single" w:sz="4" w:space="0" w:color="auto"/>
            </w:tcBorders>
            <w:noWrap/>
            <w:vAlign w:val="center"/>
            <w:hideMark/>
          </w:tcPr>
          <w:p w14:paraId="4C2A3367"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10,23%</w:t>
            </w:r>
          </w:p>
        </w:tc>
        <w:tc>
          <w:tcPr>
            <w:tcW w:w="499" w:type="pct"/>
            <w:tcBorders>
              <w:top w:val="single" w:sz="4" w:space="0" w:color="auto"/>
              <w:left w:val="nil"/>
              <w:bottom w:val="single" w:sz="4" w:space="0" w:color="auto"/>
              <w:right w:val="single" w:sz="4" w:space="0" w:color="auto"/>
            </w:tcBorders>
            <w:noWrap/>
            <w:vAlign w:val="center"/>
            <w:hideMark/>
          </w:tcPr>
          <w:p w14:paraId="0A02DDE6"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6,93%</w:t>
            </w:r>
          </w:p>
        </w:tc>
      </w:tr>
      <w:tr w:rsidR="00021991" w:rsidRPr="00021991" w14:paraId="5087AD02"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571812CB"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516" w:type="pct"/>
            <w:tcBorders>
              <w:top w:val="single" w:sz="4" w:space="0" w:color="auto"/>
              <w:left w:val="nil"/>
              <w:bottom w:val="single" w:sz="4" w:space="0" w:color="auto"/>
              <w:right w:val="single" w:sz="4" w:space="0" w:color="auto"/>
            </w:tcBorders>
            <w:noWrap/>
            <w:vAlign w:val="center"/>
            <w:hideMark/>
          </w:tcPr>
          <w:p w14:paraId="5195E1CB"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7E03FFBC"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7A76CB13"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3A599ACE"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1A9490E7"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r>
      <w:tr w:rsidR="00021991" w:rsidRPr="00021991" w14:paraId="04023E4A"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0004FD52" w14:textId="77777777" w:rsidR="00021991" w:rsidRPr="00021991" w:rsidRDefault="00021991" w:rsidP="00021991">
            <w:pPr>
              <w:spacing w:after="0" w:line="240" w:lineRule="auto"/>
              <w:rPr>
                <w:rFonts w:ascii="Arial" w:eastAsia="Times New Roman" w:hAnsi="Arial" w:cs="Arial"/>
                <w:b/>
                <w:bCs/>
                <w:color w:val="FFFFFF"/>
                <w:sz w:val="12"/>
                <w:szCs w:val="12"/>
                <w:lang w:eastAsia="hr-HR"/>
              </w:rPr>
            </w:pPr>
            <w:r w:rsidRPr="00021991">
              <w:rPr>
                <w:rFonts w:ascii="Arial" w:eastAsia="Times New Roman" w:hAnsi="Arial" w:cs="Arial"/>
                <w:b/>
                <w:bCs/>
                <w:color w:val="FFFFFF"/>
                <w:sz w:val="12"/>
                <w:szCs w:val="12"/>
                <w:lang w:eastAsia="hr-HR"/>
              </w:rPr>
              <w:t xml:space="preserve"> SVEUKUPNI RASHODI</w:t>
            </w:r>
          </w:p>
        </w:tc>
        <w:tc>
          <w:tcPr>
            <w:tcW w:w="516" w:type="pct"/>
            <w:tcBorders>
              <w:top w:val="single" w:sz="4" w:space="0" w:color="auto"/>
              <w:left w:val="nil"/>
              <w:bottom w:val="single" w:sz="4" w:space="0" w:color="auto"/>
              <w:right w:val="single" w:sz="4" w:space="0" w:color="auto"/>
            </w:tcBorders>
            <w:shd w:val="clear" w:color="000000" w:fill="808080"/>
            <w:noWrap/>
            <w:vAlign w:val="center"/>
            <w:hideMark/>
          </w:tcPr>
          <w:p w14:paraId="5A76F33A" w14:textId="77777777" w:rsidR="00021991" w:rsidRPr="00021991" w:rsidRDefault="00021991" w:rsidP="00021991">
            <w:pPr>
              <w:spacing w:after="0" w:line="240" w:lineRule="auto"/>
              <w:jc w:val="right"/>
              <w:rPr>
                <w:rFonts w:ascii="Arial" w:eastAsia="Times New Roman" w:hAnsi="Arial" w:cs="Arial"/>
                <w:b/>
                <w:bCs/>
                <w:color w:val="FFFFFF"/>
                <w:sz w:val="12"/>
                <w:szCs w:val="12"/>
                <w:lang w:eastAsia="hr-HR"/>
              </w:rPr>
            </w:pPr>
            <w:r w:rsidRPr="00021991">
              <w:rPr>
                <w:rFonts w:ascii="Arial" w:eastAsia="Times New Roman" w:hAnsi="Arial" w:cs="Arial"/>
                <w:b/>
                <w:bCs/>
                <w:color w:val="FFFFFF"/>
                <w:sz w:val="12"/>
                <w:szCs w:val="12"/>
                <w:lang w:eastAsia="hr-HR"/>
              </w:rPr>
              <w:t>2.330.128,87</w:t>
            </w:r>
          </w:p>
        </w:tc>
        <w:tc>
          <w:tcPr>
            <w:tcW w:w="499" w:type="pct"/>
            <w:tcBorders>
              <w:top w:val="single" w:sz="4" w:space="0" w:color="auto"/>
              <w:left w:val="nil"/>
              <w:bottom w:val="single" w:sz="4" w:space="0" w:color="auto"/>
              <w:right w:val="single" w:sz="4" w:space="0" w:color="auto"/>
            </w:tcBorders>
            <w:shd w:val="clear" w:color="000000" w:fill="808080"/>
            <w:noWrap/>
            <w:vAlign w:val="center"/>
            <w:hideMark/>
          </w:tcPr>
          <w:p w14:paraId="205DDA01" w14:textId="77777777" w:rsidR="00021991" w:rsidRPr="00021991" w:rsidRDefault="00021991" w:rsidP="00021991">
            <w:pPr>
              <w:spacing w:after="0" w:line="240" w:lineRule="auto"/>
              <w:jc w:val="right"/>
              <w:rPr>
                <w:rFonts w:ascii="Arial" w:eastAsia="Times New Roman" w:hAnsi="Arial" w:cs="Arial"/>
                <w:b/>
                <w:bCs/>
                <w:color w:val="FFFFFF"/>
                <w:sz w:val="12"/>
                <w:szCs w:val="12"/>
                <w:lang w:eastAsia="hr-HR"/>
              </w:rPr>
            </w:pPr>
            <w:r w:rsidRPr="00021991">
              <w:rPr>
                <w:rFonts w:ascii="Arial" w:eastAsia="Times New Roman" w:hAnsi="Arial" w:cs="Arial"/>
                <w:b/>
                <w:bCs/>
                <w:color w:val="FFFFFF"/>
                <w:sz w:val="12"/>
                <w:szCs w:val="12"/>
                <w:lang w:eastAsia="hr-HR"/>
              </w:rPr>
              <w:t>12.618.666,00</w:t>
            </w:r>
          </w:p>
        </w:tc>
        <w:tc>
          <w:tcPr>
            <w:tcW w:w="499" w:type="pct"/>
            <w:tcBorders>
              <w:top w:val="single" w:sz="4" w:space="0" w:color="auto"/>
              <w:left w:val="nil"/>
              <w:bottom w:val="single" w:sz="4" w:space="0" w:color="auto"/>
              <w:right w:val="single" w:sz="4" w:space="0" w:color="auto"/>
            </w:tcBorders>
            <w:shd w:val="clear" w:color="000000" w:fill="808080"/>
            <w:noWrap/>
            <w:vAlign w:val="center"/>
            <w:hideMark/>
          </w:tcPr>
          <w:p w14:paraId="4B812936" w14:textId="77777777" w:rsidR="00021991" w:rsidRPr="00021991" w:rsidRDefault="00021991" w:rsidP="00021991">
            <w:pPr>
              <w:spacing w:after="0" w:line="240" w:lineRule="auto"/>
              <w:jc w:val="right"/>
              <w:rPr>
                <w:rFonts w:ascii="Arial" w:eastAsia="Times New Roman" w:hAnsi="Arial" w:cs="Arial"/>
                <w:b/>
                <w:bCs/>
                <w:color w:val="FFFFFF"/>
                <w:sz w:val="12"/>
                <w:szCs w:val="12"/>
                <w:lang w:eastAsia="hr-HR"/>
              </w:rPr>
            </w:pPr>
            <w:r w:rsidRPr="00021991">
              <w:rPr>
                <w:rFonts w:ascii="Arial" w:eastAsia="Times New Roman" w:hAnsi="Arial" w:cs="Arial"/>
                <w:b/>
                <w:bCs/>
                <w:color w:val="FFFFFF"/>
                <w:sz w:val="12"/>
                <w:szCs w:val="12"/>
                <w:lang w:eastAsia="hr-HR"/>
              </w:rPr>
              <w:t>2.076.376,12</w:t>
            </w:r>
          </w:p>
        </w:tc>
        <w:tc>
          <w:tcPr>
            <w:tcW w:w="499" w:type="pct"/>
            <w:tcBorders>
              <w:top w:val="single" w:sz="4" w:space="0" w:color="auto"/>
              <w:left w:val="nil"/>
              <w:bottom w:val="single" w:sz="4" w:space="0" w:color="auto"/>
              <w:right w:val="single" w:sz="4" w:space="0" w:color="auto"/>
            </w:tcBorders>
            <w:shd w:val="clear" w:color="000000" w:fill="808080"/>
            <w:noWrap/>
            <w:vAlign w:val="center"/>
            <w:hideMark/>
          </w:tcPr>
          <w:p w14:paraId="3516D615" w14:textId="77777777" w:rsidR="00021991" w:rsidRPr="00021991" w:rsidRDefault="00021991" w:rsidP="00021991">
            <w:pPr>
              <w:spacing w:after="0" w:line="240" w:lineRule="auto"/>
              <w:jc w:val="right"/>
              <w:rPr>
                <w:rFonts w:ascii="Arial" w:eastAsia="Times New Roman" w:hAnsi="Arial" w:cs="Arial"/>
                <w:b/>
                <w:bCs/>
                <w:color w:val="FFFFFF"/>
                <w:sz w:val="12"/>
                <w:szCs w:val="12"/>
                <w:lang w:eastAsia="hr-HR"/>
              </w:rPr>
            </w:pPr>
            <w:r w:rsidRPr="00021991">
              <w:rPr>
                <w:rFonts w:ascii="Arial" w:eastAsia="Times New Roman" w:hAnsi="Arial" w:cs="Arial"/>
                <w:b/>
                <w:bCs/>
                <w:color w:val="FFFFFF"/>
                <w:sz w:val="12"/>
                <w:szCs w:val="12"/>
                <w:lang w:eastAsia="hr-HR"/>
              </w:rPr>
              <w:t>89,11%</w:t>
            </w:r>
          </w:p>
        </w:tc>
        <w:tc>
          <w:tcPr>
            <w:tcW w:w="499" w:type="pct"/>
            <w:tcBorders>
              <w:top w:val="single" w:sz="4" w:space="0" w:color="auto"/>
              <w:left w:val="nil"/>
              <w:bottom w:val="single" w:sz="4" w:space="0" w:color="auto"/>
              <w:right w:val="single" w:sz="4" w:space="0" w:color="auto"/>
            </w:tcBorders>
            <w:shd w:val="clear" w:color="000000" w:fill="808080"/>
            <w:noWrap/>
            <w:vAlign w:val="center"/>
            <w:hideMark/>
          </w:tcPr>
          <w:p w14:paraId="481FB8D2" w14:textId="77777777" w:rsidR="00021991" w:rsidRPr="00021991" w:rsidRDefault="00021991" w:rsidP="00021991">
            <w:pPr>
              <w:spacing w:after="0" w:line="240" w:lineRule="auto"/>
              <w:jc w:val="right"/>
              <w:rPr>
                <w:rFonts w:ascii="Arial" w:eastAsia="Times New Roman" w:hAnsi="Arial" w:cs="Arial"/>
                <w:b/>
                <w:bCs/>
                <w:color w:val="FFFFFF"/>
                <w:sz w:val="12"/>
                <w:szCs w:val="12"/>
                <w:lang w:eastAsia="hr-HR"/>
              </w:rPr>
            </w:pPr>
            <w:r w:rsidRPr="00021991">
              <w:rPr>
                <w:rFonts w:ascii="Arial" w:eastAsia="Times New Roman" w:hAnsi="Arial" w:cs="Arial"/>
                <w:b/>
                <w:bCs/>
                <w:color w:val="FFFFFF"/>
                <w:sz w:val="12"/>
                <w:szCs w:val="12"/>
                <w:lang w:eastAsia="hr-HR"/>
              </w:rPr>
              <w:t>16,45%</w:t>
            </w:r>
          </w:p>
        </w:tc>
      </w:tr>
      <w:tr w:rsidR="00021991" w:rsidRPr="00021991" w14:paraId="1216856E"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1C42DF"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 1. OPĆI PRIHODI I PRIMICI</w:t>
            </w:r>
          </w:p>
        </w:tc>
        <w:tc>
          <w:tcPr>
            <w:tcW w:w="516" w:type="pct"/>
            <w:tcBorders>
              <w:top w:val="single" w:sz="4" w:space="0" w:color="auto"/>
              <w:left w:val="nil"/>
              <w:bottom w:val="single" w:sz="4" w:space="0" w:color="auto"/>
              <w:right w:val="single" w:sz="4" w:space="0" w:color="auto"/>
            </w:tcBorders>
            <w:shd w:val="clear" w:color="000000" w:fill="FFFF00"/>
            <w:noWrap/>
            <w:vAlign w:val="center"/>
            <w:hideMark/>
          </w:tcPr>
          <w:p w14:paraId="083E4260"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833.904,97</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57851CCA"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4.940.080,00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28AE48E7"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857.870,74</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412F7F63"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102,87%</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5636DF04"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17,37%</w:t>
            </w:r>
          </w:p>
        </w:tc>
      </w:tr>
      <w:tr w:rsidR="00021991" w:rsidRPr="00021991" w14:paraId="27277907"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050992CC"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1.1. OPĆI PRIHODI I PRIMICI</w:t>
            </w:r>
          </w:p>
        </w:tc>
        <w:tc>
          <w:tcPr>
            <w:tcW w:w="516" w:type="pct"/>
            <w:tcBorders>
              <w:top w:val="single" w:sz="4" w:space="0" w:color="auto"/>
              <w:left w:val="nil"/>
              <w:bottom w:val="single" w:sz="4" w:space="0" w:color="auto"/>
              <w:right w:val="single" w:sz="4" w:space="0" w:color="auto"/>
            </w:tcBorders>
            <w:noWrap/>
            <w:vAlign w:val="center"/>
            <w:hideMark/>
          </w:tcPr>
          <w:p w14:paraId="5B515AAC"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833.904,97</w:t>
            </w:r>
          </w:p>
        </w:tc>
        <w:tc>
          <w:tcPr>
            <w:tcW w:w="499" w:type="pct"/>
            <w:tcBorders>
              <w:top w:val="single" w:sz="4" w:space="0" w:color="auto"/>
              <w:left w:val="nil"/>
              <w:bottom w:val="single" w:sz="4" w:space="0" w:color="auto"/>
              <w:right w:val="single" w:sz="4" w:space="0" w:color="auto"/>
            </w:tcBorders>
            <w:noWrap/>
            <w:vAlign w:val="center"/>
            <w:hideMark/>
          </w:tcPr>
          <w:p w14:paraId="5B106C06"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4.940.080,00</w:t>
            </w:r>
          </w:p>
        </w:tc>
        <w:tc>
          <w:tcPr>
            <w:tcW w:w="499" w:type="pct"/>
            <w:tcBorders>
              <w:top w:val="single" w:sz="4" w:space="0" w:color="auto"/>
              <w:left w:val="nil"/>
              <w:bottom w:val="single" w:sz="4" w:space="0" w:color="auto"/>
              <w:right w:val="single" w:sz="4" w:space="0" w:color="auto"/>
            </w:tcBorders>
            <w:noWrap/>
            <w:vAlign w:val="center"/>
            <w:hideMark/>
          </w:tcPr>
          <w:p w14:paraId="200CFF78"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857.870,74</w:t>
            </w:r>
          </w:p>
        </w:tc>
        <w:tc>
          <w:tcPr>
            <w:tcW w:w="499" w:type="pct"/>
            <w:tcBorders>
              <w:top w:val="single" w:sz="4" w:space="0" w:color="auto"/>
              <w:left w:val="nil"/>
              <w:bottom w:val="single" w:sz="4" w:space="0" w:color="auto"/>
              <w:right w:val="single" w:sz="4" w:space="0" w:color="auto"/>
            </w:tcBorders>
            <w:noWrap/>
            <w:vAlign w:val="center"/>
            <w:hideMark/>
          </w:tcPr>
          <w:p w14:paraId="2DB1578A"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102,87%</w:t>
            </w:r>
          </w:p>
        </w:tc>
        <w:tc>
          <w:tcPr>
            <w:tcW w:w="499" w:type="pct"/>
            <w:tcBorders>
              <w:top w:val="single" w:sz="4" w:space="0" w:color="auto"/>
              <w:left w:val="nil"/>
              <w:bottom w:val="single" w:sz="4" w:space="0" w:color="auto"/>
              <w:right w:val="single" w:sz="4" w:space="0" w:color="auto"/>
            </w:tcBorders>
            <w:noWrap/>
            <w:vAlign w:val="center"/>
            <w:hideMark/>
          </w:tcPr>
          <w:p w14:paraId="077824C6"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17,37%</w:t>
            </w:r>
          </w:p>
        </w:tc>
      </w:tr>
      <w:tr w:rsidR="00021991" w:rsidRPr="00021991" w14:paraId="1661662C"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05AC4C1"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 3. VLASTITI PRIHODI</w:t>
            </w:r>
          </w:p>
        </w:tc>
        <w:tc>
          <w:tcPr>
            <w:tcW w:w="516" w:type="pct"/>
            <w:tcBorders>
              <w:top w:val="single" w:sz="4" w:space="0" w:color="auto"/>
              <w:left w:val="nil"/>
              <w:bottom w:val="single" w:sz="4" w:space="0" w:color="auto"/>
              <w:right w:val="single" w:sz="4" w:space="0" w:color="auto"/>
            </w:tcBorders>
            <w:shd w:val="clear" w:color="000000" w:fill="FFFF00"/>
            <w:noWrap/>
            <w:vAlign w:val="center"/>
            <w:hideMark/>
          </w:tcPr>
          <w:p w14:paraId="253AF755"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 </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622F3BD6"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22.250,00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49177747"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 </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2447C645"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708E18FC"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0,00%</w:t>
            </w:r>
          </w:p>
        </w:tc>
      </w:tr>
      <w:tr w:rsidR="00021991" w:rsidRPr="00021991" w14:paraId="6E91CA74"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31996BBE"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3.1. VLASTITI PRIHODI</w:t>
            </w:r>
          </w:p>
        </w:tc>
        <w:tc>
          <w:tcPr>
            <w:tcW w:w="516" w:type="pct"/>
            <w:tcBorders>
              <w:top w:val="single" w:sz="4" w:space="0" w:color="auto"/>
              <w:left w:val="nil"/>
              <w:bottom w:val="single" w:sz="4" w:space="0" w:color="auto"/>
              <w:right w:val="single" w:sz="4" w:space="0" w:color="auto"/>
            </w:tcBorders>
            <w:noWrap/>
            <w:vAlign w:val="center"/>
            <w:hideMark/>
          </w:tcPr>
          <w:p w14:paraId="65C735FB"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266ED5D9"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22.250,00</w:t>
            </w:r>
          </w:p>
        </w:tc>
        <w:tc>
          <w:tcPr>
            <w:tcW w:w="499" w:type="pct"/>
            <w:tcBorders>
              <w:top w:val="single" w:sz="4" w:space="0" w:color="auto"/>
              <w:left w:val="nil"/>
              <w:bottom w:val="single" w:sz="4" w:space="0" w:color="auto"/>
              <w:right w:val="single" w:sz="4" w:space="0" w:color="auto"/>
            </w:tcBorders>
            <w:noWrap/>
            <w:vAlign w:val="center"/>
            <w:hideMark/>
          </w:tcPr>
          <w:p w14:paraId="050E9C62"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1C921812"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0,00%</w:t>
            </w:r>
          </w:p>
        </w:tc>
        <w:tc>
          <w:tcPr>
            <w:tcW w:w="499" w:type="pct"/>
            <w:tcBorders>
              <w:top w:val="single" w:sz="4" w:space="0" w:color="auto"/>
              <w:left w:val="nil"/>
              <w:bottom w:val="single" w:sz="4" w:space="0" w:color="auto"/>
              <w:right w:val="single" w:sz="4" w:space="0" w:color="auto"/>
            </w:tcBorders>
            <w:noWrap/>
            <w:vAlign w:val="center"/>
            <w:hideMark/>
          </w:tcPr>
          <w:p w14:paraId="2BB2346C"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0,00%</w:t>
            </w:r>
          </w:p>
        </w:tc>
      </w:tr>
      <w:tr w:rsidR="00021991" w:rsidRPr="00021991" w14:paraId="12476A7E"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A10BF52"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 4. PRIHODI ZA POSEBNE NAMJENE</w:t>
            </w:r>
          </w:p>
        </w:tc>
        <w:tc>
          <w:tcPr>
            <w:tcW w:w="516" w:type="pct"/>
            <w:tcBorders>
              <w:top w:val="single" w:sz="4" w:space="0" w:color="auto"/>
              <w:left w:val="nil"/>
              <w:bottom w:val="single" w:sz="4" w:space="0" w:color="auto"/>
              <w:right w:val="single" w:sz="4" w:space="0" w:color="auto"/>
            </w:tcBorders>
            <w:shd w:val="clear" w:color="000000" w:fill="FFFF00"/>
            <w:noWrap/>
            <w:vAlign w:val="center"/>
            <w:hideMark/>
          </w:tcPr>
          <w:p w14:paraId="1F889E4F"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481.702,89</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572DF74B"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1.610.192,00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1974D3BC"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527.152,76</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31EBA4D2"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109,44%</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381ED7BE"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32,74%</w:t>
            </w:r>
          </w:p>
        </w:tc>
      </w:tr>
      <w:tr w:rsidR="00021991" w:rsidRPr="00021991" w14:paraId="06721500"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58CD2EC7"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4.2. KOMUNALNA NAKNADA</w:t>
            </w:r>
          </w:p>
        </w:tc>
        <w:tc>
          <w:tcPr>
            <w:tcW w:w="516" w:type="pct"/>
            <w:tcBorders>
              <w:top w:val="single" w:sz="4" w:space="0" w:color="auto"/>
              <w:left w:val="nil"/>
              <w:bottom w:val="single" w:sz="4" w:space="0" w:color="auto"/>
              <w:right w:val="single" w:sz="4" w:space="0" w:color="auto"/>
            </w:tcBorders>
            <w:noWrap/>
            <w:vAlign w:val="center"/>
            <w:hideMark/>
          </w:tcPr>
          <w:p w14:paraId="52885B50"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93.214,12</w:t>
            </w:r>
          </w:p>
        </w:tc>
        <w:tc>
          <w:tcPr>
            <w:tcW w:w="499" w:type="pct"/>
            <w:tcBorders>
              <w:top w:val="single" w:sz="4" w:space="0" w:color="auto"/>
              <w:left w:val="nil"/>
              <w:bottom w:val="single" w:sz="4" w:space="0" w:color="auto"/>
              <w:right w:val="single" w:sz="4" w:space="0" w:color="auto"/>
            </w:tcBorders>
            <w:noWrap/>
            <w:vAlign w:val="center"/>
            <w:hideMark/>
          </w:tcPr>
          <w:p w14:paraId="5423EFCB"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471.100,00</w:t>
            </w:r>
          </w:p>
        </w:tc>
        <w:tc>
          <w:tcPr>
            <w:tcW w:w="499" w:type="pct"/>
            <w:tcBorders>
              <w:top w:val="single" w:sz="4" w:space="0" w:color="auto"/>
              <w:left w:val="nil"/>
              <w:bottom w:val="single" w:sz="4" w:space="0" w:color="auto"/>
              <w:right w:val="single" w:sz="4" w:space="0" w:color="auto"/>
            </w:tcBorders>
            <w:noWrap/>
            <w:vAlign w:val="center"/>
            <w:hideMark/>
          </w:tcPr>
          <w:p w14:paraId="01B30F86"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358.430,16</w:t>
            </w:r>
          </w:p>
        </w:tc>
        <w:tc>
          <w:tcPr>
            <w:tcW w:w="499" w:type="pct"/>
            <w:tcBorders>
              <w:top w:val="single" w:sz="4" w:space="0" w:color="auto"/>
              <w:left w:val="nil"/>
              <w:bottom w:val="single" w:sz="4" w:space="0" w:color="auto"/>
              <w:right w:val="single" w:sz="4" w:space="0" w:color="auto"/>
            </w:tcBorders>
            <w:noWrap/>
            <w:vAlign w:val="center"/>
            <w:hideMark/>
          </w:tcPr>
          <w:p w14:paraId="4D6733D0"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384,52%</w:t>
            </w:r>
          </w:p>
        </w:tc>
        <w:tc>
          <w:tcPr>
            <w:tcW w:w="499" w:type="pct"/>
            <w:tcBorders>
              <w:top w:val="single" w:sz="4" w:space="0" w:color="auto"/>
              <w:left w:val="nil"/>
              <w:bottom w:val="single" w:sz="4" w:space="0" w:color="auto"/>
              <w:right w:val="single" w:sz="4" w:space="0" w:color="auto"/>
            </w:tcBorders>
            <w:noWrap/>
            <w:vAlign w:val="center"/>
            <w:hideMark/>
          </w:tcPr>
          <w:p w14:paraId="0B3B8BE2"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76,08%</w:t>
            </w:r>
          </w:p>
        </w:tc>
      </w:tr>
      <w:tr w:rsidR="00021991" w:rsidRPr="00021991" w14:paraId="3B92E3CB"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619C67CE"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4.3. KOMUNALNI DOPRINOS</w:t>
            </w:r>
          </w:p>
        </w:tc>
        <w:tc>
          <w:tcPr>
            <w:tcW w:w="516" w:type="pct"/>
            <w:tcBorders>
              <w:top w:val="single" w:sz="4" w:space="0" w:color="auto"/>
              <w:left w:val="nil"/>
              <w:bottom w:val="single" w:sz="4" w:space="0" w:color="auto"/>
              <w:right w:val="single" w:sz="4" w:space="0" w:color="auto"/>
            </w:tcBorders>
            <w:noWrap/>
            <w:vAlign w:val="center"/>
            <w:hideMark/>
          </w:tcPr>
          <w:p w14:paraId="48473CA0"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326.915,60</w:t>
            </w:r>
          </w:p>
        </w:tc>
        <w:tc>
          <w:tcPr>
            <w:tcW w:w="499" w:type="pct"/>
            <w:tcBorders>
              <w:top w:val="single" w:sz="4" w:space="0" w:color="auto"/>
              <w:left w:val="nil"/>
              <w:bottom w:val="single" w:sz="4" w:space="0" w:color="auto"/>
              <w:right w:val="single" w:sz="4" w:space="0" w:color="auto"/>
            </w:tcBorders>
            <w:noWrap/>
            <w:vAlign w:val="center"/>
            <w:hideMark/>
          </w:tcPr>
          <w:p w14:paraId="6FEDAA74"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748.716,00</w:t>
            </w:r>
          </w:p>
        </w:tc>
        <w:tc>
          <w:tcPr>
            <w:tcW w:w="499" w:type="pct"/>
            <w:tcBorders>
              <w:top w:val="single" w:sz="4" w:space="0" w:color="auto"/>
              <w:left w:val="nil"/>
              <w:bottom w:val="single" w:sz="4" w:space="0" w:color="auto"/>
              <w:right w:val="single" w:sz="4" w:space="0" w:color="auto"/>
            </w:tcBorders>
            <w:noWrap/>
            <w:vAlign w:val="center"/>
            <w:hideMark/>
          </w:tcPr>
          <w:p w14:paraId="0BB1064D"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86.646,69</w:t>
            </w:r>
          </w:p>
        </w:tc>
        <w:tc>
          <w:tcPr>
            <w:tcW w:w="499" w:type="pct"/>
            <w:tcBorders>
              <w:top w:val="single" w:sz="4" w:space="0" w:color="auto"/>
              <w:left w:val="nil"/>
              <w:bottom w:val="single" w:sz="4" w:space="0" w:color="auto"/>
              <w:right w:val="single" w:sz="4" w:space="0" w:color="auto"/>
            </w:tcBorders>
            <w:noWrap/>
            <w:vAlign w:val="center"/>
            <w:hideMark/>
          </w:tcPr>
          <w:p w14:paraId="214B69A7"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26,50%</w:t>
            </w:r>
          </w:p>
        </w:tc>
        <w:tc>
          <w:tcPr>
            <w:tcW w:w="499" w:type="pct"/>
            <w:tcBorders>
              <w:top w:val="single" w:sz="4" w:space="0" w:color="auto"/>
              <w:left w:val="nil"/>
              <w:bottom w:val="single" w:sz="4" w:space="0" w:color="auto"/>
              <w:right w:val="single" w:sz="4" w:space="0" w:color="auto"/>
            </w:tcBorders>
            <w:noWrap/>
            <w:vAlign w:val="center"/>
            <w:hideMark/>
          </w:tcPr>
          <w:p w14:paraId="6520EF8D"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11,57%</w:t>
            </w:r>
          </w:p>
        </w:tc>
      </w:tr>
      <w:tr w:rsidR="00021991" w:rsidRPr="00021991" w14:paraId="30EC88E6"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0D39A7FC"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4.4. PRIHODI OD KONCESIJA - POMORSKO DOBRO</w:t>
            </w:r>
          </w:p>
        </w:tc>
        <w:tc>
          <w:tcPr>
            <w:tcW w:w="516" w:type="pct"/>
            <w:tcBorders>
              <w:top w:val="single" w:sz="4" w:space="0" w:color="auto"/>
              <w:left w:val="nil"/>
              <w:bottom w:val="single" w:sz="4" w:space="0" w:color="auto"/>
              <w:right w:val="single" w:sz="4" w:space="0" w:color="auto"/>
            </w:tcBorders>
            <w:noWrap/>
            <w:vAlign w:val="center"/>
            <w:hideMark/>
          </w:tcPr>
          <w:p w14:paraId="77EE1BBA"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37.736,50</w:t>
            </w:r>
          </w:p>
        </w:tc>
        <w:tc>
          <w:tcPr>
            <w:tcW w:w="499" w:type="pct"/>
            <w:tcBorders>
              <w:top w:val="single" w:sz="4" w:space="0" w:color="auto"/>
              <w:left w:val="nil"/>
              <w:bottom w:val="single" w:sz="4" w:space="0" w:color="auto"/>
              <w:right w:val="single" w:sz="4" w:space="0" w:color="auto"/>
            </w:tcBorders>
            <w:noWrap/>
            <w:vAlign w:val="center"/>
            <w:hideMark/>
          </w:tcPr>
          <w:p w14:paraId="04AA9CB8"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214.005,00</w:t>
            </w:r>
          </w:p>
        </w:tc>
        <w:tc>
          <w:tcPr>
            <w:tcW w:w="499" w:type="pct"/>
            <w:tcBorders>
              <w:top w:val="single" w:sz="4" w:space="0" w:color="auto"/>
              <w:left w:val="nil"/>
              <w:bottom w:val="single" w:sz="4" w:space="0" w:color="auto"/>
              <w:right w:val="single" w:sz="4" w:space="0" w:color="auto"/>
            </w:tcBorders>
            <w:noWrap/>
            <w:vAlign w:val="center"/>
            <w:hideMark/>
          </w:tcPr>
          <w:p w14:paraId="204AF2EC"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32.905,00</w:t>
            </w:r>
          </w:p>
        </w:tc>
        <w:tc>
          <w:tcPr>
            <w:tcW w:w="499" w:type="pct"/>
            <w:tcBorders>
              <w:top w:val="single" w:sz="4" w:space="0" w:color="auto"/>
              <w:left w:val="nil"/>
              <w:bottom w:val="single" w:sz="4" w:space="0" w:color="auto"/>
              <w:right w:val="single" w:sz="4" w:space="0" w:color="auto"/>
            </w:tcBorders>
            <w:noWrap/>
            <w:vAlign w:val="center"/>
            <w:hideMark/>
          </w:tcPr>
          <w:p w14:paraId="7656046C"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87,20%</w:t>
            </w:r>
          </w:p>
        </w:tc>
        <w:tc>
          <w:tcPr>
            <w:tcW w:w="499" w:type="pct"/>
            <w:tcBorders>
              <w:top w:val="single" w:sz="4" w:space="0" w:color="auto"/>
              <w:left w:val="nil"/>
              <w:bottom w:val="single" w:sz="4" w:space="0" w:color="auto"/>
              <w:right w:val="single" w:sz="4" w:space="0" w:color="auto"/>
            </w:tcBorders>
            <w:noWrap/>
            <w:vAlign w:val="center"/>
            <w:hideMark/>
          </w:tcPr>
          <w:p w14:paraId="5CF4A861"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15,38%</w:t>
            </w:r>
          </w:p>
        </w:tc>
      </w:tr>
      <w:tr w:rsidR="00021991" w:rsidRPr="00021991" w14:paraId="495FD0CF"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7D4CBC76"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4.5. BORAVIŠNA PRISTOJBA</w:t>
            </w:r>
          </w:p>
        </w:tc>
        <w:tc>
          <w:tcPr>
            <w:tcW w:w="516" w:type="pct"/>
            <w:tcBorders>
              <w:top w:val="single" w:sz="4" w:space="0" w:color="auto"/>
              <w:left w:val="nil"/>
              <w:bottom w:val="single" w:sz="4" w:space="0" w:color="auto"/>
              <w:right w:val="single" w:sz="4" w:space="0" w:color="auto"/>
            </w:tcBorders>
            <w:noWrap/>
            <w:vAlign w:val="center"/>
            <w:hideMark/>
          </w:tcPr>
          <w:p w14:paraId="03E70411"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15.701,67</w:t>
            </w:r>
          </w:p>
        </w:tc>
        <w:tc>
          <w:tcPr>
            <w:tcW w:w="499" w:type="pct"/>
            <w:tcBorders>
              <w:top w:val="single" w:sz="4" w:space="0" w:color="auto"/>
              <w:left w:val="nil"/>
              <w:bottom w:val="single" w:sz="4" w:space="0" w:color="auto"/>
              <w:right w:val="single" w:sz="4" w:space="0" w:color="auto"/>
            </w:tcBorders>
            <w:noWrap/>
            <w:vAlign w:val="center"/>
            <w:hideMark/>
          </w:tcPr>
          <w:p w14:paraId="5093A3C4"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166.000,00</w:t>
            </w:r>
          </w:p>
        </w:tc>
        <w:tc>
          <w:tcPr>
            <w:tcW w:w="499" w:type="pct"/>
            <w:tcBorders>
              <w:top w:val="single" w:sz="4" w:space="0" w:color="auto"/>
              <w:left w:val="nil"/>
              <w:bottom w:val="single" w:sz="4" w:space="0" w:color="auto"/>
              <w:right w:val="single" w:sz="4" w:space="0" w:color="auto"/>
            </w:tcBorders>
            <w:noWrap/>
            <w:vAlign w:val="center"/>
            <w:hideMark/>
          </w:tcPr>
          <w:p w14:paraId="4AFE7AC2"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38.799,91</w:t>
            </w:r>
          </w:p>
        </w:tc>
        <w:tc>
          <w:tcPr>
            <w:tcW w:w="499" w:type="pct"/>
            <w:tcBorders>
              <w:top w:val="single" w:sz="4" w:space="0" w:color="auto"/>
              <w:left w:val="nil"/>
              <w:bottom w:val="single" w:sz="4" w:space="0" w:color="auto"/>
              <w:right w:val="single" w:sz="4" w:space="0" w:color="auto"/>
            </w:tcBorders>
            <w:noWrap/>
            <w:vAlign w:val="center"/>
            <w:hideMark/>
          </w:tcPr>
          <w:p w14:paraId="1FB8352D"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247,11%</w:t>
            </w:r>
          </w:p>
        </w:tc>
        <w:tc>
          <w:tcPr>
            <w:tcW w:w="499" w:type="pct"/>
            <w:tcBorders>
              <w:top w:val="single" w:sz="4" w:space="0" w:color="auto"/>
              <w:left w:val="nil"/>
              <w:bottom w:val="single" w:sz="4" w:space="0" w:color="auto"/>
              <w:right w:val="single" w:sz="4" w:space="0" w:color="auto"/>
            </w:tcBorders>
            <w:noWrap/>
            <w:vAlign w:val="center"/>
            <w:hideMark/>
          </w:tcPr>
          <w:p w14:paraId="78DCCADF"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23,37%</w:t>
            </w:r>
          </w:p>
        </w:tc>
      </w:tr>
      <w:tr w:rsidR="00021991" w:rsidRPr="00021991" w14:paraId="74E6D71E"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7BDA8284"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4.6. NAKNADA ZA LEGALIZACIJU</w:t>
            </w:r>
          </w:p>
        </w:tc>
        <w:tc>
          <w:tcPr>
            <w:tcW w:w="516" w:type="pct"/>
            <w:tcBorders>
              <w:top w:val="single" w:sz="4" w:space="0" w:color="auto"/>
              <w:left w:val="nil"/>
              <w:bottom w:val="single" w:sz="4" w:space="0" w:color="auto"/>
              <w:right w:val="single" w:sz="4" w:space="0" w:color="auto"/>
            </w:tcBorders>
            <w:noWrap/>
            <w:vAlign w:val="center"/>
            <w:hideMark/>
          </w:tcPr>
          <w:p w14:paraId="08CE02AF"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3.125,00</w:t>
            </w:r>
          </w:p>
        </w:tc>
        <w:tc>
          <w:tcPr>
            <w:tcW w:w="499" w:type="pct"/>
            <w:tcBorders>
              <w:top w:val="single" w:sz="4" w:space="0" w:color="auto"/>
              <w:left w:val="nil"/>
              <w:bottom w:val="single" w:sz="4" w:space="0" w:color="auto"/>
              <w:right w:val="single" w:sz="4" w:space="0" w:color="auto"/>
            </w:tcBorders>
            <w:noWrap/>
            <w:vAlign w:val="center"/>
            <w:hideMark/>
          </w:tcPr>
          <w:p w14:paraId="6249A972"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5.170,00</w:t>
            </w:r>
          </w:p>
        </w:tc>
        <w:tc>
          <w:tcPr>
            <w:tcW w:w="499" w:type="pct"/>
            <w:tcBorders>
              <w:top w:val="single" w:sz="4" w:space="0" w:color="auto"/>
              <w:left w:val="nil"/>
              <w:bottom w:val="single" w:sz="4" w:space="0" w:color="auto"/>
              <w:right w:val="single" w:sz="4" w:space="0" w:color="auto"/>
            </w:tcBorders>
            <w:noWrap/>
            <w:vAlign w:val="center"/>
            <w:hideMark/>
          </w:tcPr>
          <w:p w14:paraId="3EF66B42"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5.170,00</w:t>
            </w:r>
          </w:p>
        </w:tc>
        <w:tc>
          <w:tcPr>
            <w:tcW w:w="499" w:type="pct"/>
            <w:tcBorders>
              <w:top w:val="single" w:sz="4" w:space="0" w:color="auto"/>
              <w:left w:val="nil"/>
              <w:bottom w:val="single" w:sz="4" w:space="0" w:color="auto"/>
              <w:right w:val="single" w:sz="4" w:space="0" w:color="auto"/>
            </w:tcBorders>
            <w:noWrap/>
            <w:vAlign w:val="center"/>
            <w:hideMark/>
          </w:tcPr>
          <w:p w14:paraId="0E7D8B96"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165,44%</w:t>
            </w:r>
          </w:p>
        </w:tc>
        <w:tc>
          <w:tcPr>
            <w:tcW w:w="499" w:type="pct"/>
            <w:tcBorders>
              <w:top w:val="single" w:sz="4" w:space="0" w:color="auto"/>
              <w:left w:val="nil"/>
              <w:bottom w:val="single" w:sz="4" w:space="0" w:color="auto"/>
              <w:right w:val="single" w:sz="4" w:space="0" w:color="auto"/>
            </w:tcBorders>
            <w:noWrap/>
            <w:vAlign w:val="center"/>
            <w:hideMark/>
          </w:tcPr>
          <w:p w14:paraId="0160AD59"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100,00%</w:t>
            </w:r>
          </w:p>
        </w:tc>
      </w:tr>
      <w:tr w:rsidR="00021991" w:rsidRPr="00021991" w14:paraId="0F5588FA"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56D7850C"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4.7. SPOMENIČKA RENTA</w:t>
            </w:r>
          </w:p>
        </w:tc>
        <w:tc>
          <w:tcPr>
            <w:tcW w:w="516" w:type="pct"/>
            <w:tcBorders>
              <w:top w:val="single" w:sz="4" w:space="0" w:color="auto"/>
              <w:left w:val="nil"/>
              <w:bottom w:val="single" w:sz="4" w:space="0" w:color="auto"/>
              <w:right w:val="single" w:sz="4" w:space="0" w:color="auto"/>
            </w:tcBorders>
            <w:noWrap/>
            <w:vAlign w:val="center"/>
            <w:hideMark/>
          </w:tcPr>
          <w:p w14:paraId="2517F900"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10,00</w:t>
            </w:r>
          </w:p>
        </w:tc>
        <w:tc>
          <w:tcPr>
            <w:tcW w:w="499" w:type="pct"/>
            <w:tcBorders>
              <w:top w:val="single" w:sz="4" w:space="0" w:color="auto"/>
              <w:left w:val="nil"/>
              <w:bottom w:val="single" w:sz="4" w:space="0" w:color="auto"/>
              <w:right w:val="single" w:sz="4" w:space="0" w:color="auto"/>
            </w:tcBorders>
            <w:noWrap/>
            <w:vAlign w:val="center"/>
            <w:hideMark/>
          </w:tcPr>
          <w:p w14:paraId="23B82E19"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31,00</w:t>
            </w:r>
          </w:p>
        </w:tc>
        <w:tc>
          <w:tcPr>
            <w:tcW w:w="499" w:type="pct"/>
            <w:tcBorders>
              <w:top w:val="single" w:sz="4" w:space="0" w:color="auto"/>
              <w:left w:val="nil"/>
              <w:bottom w:val="single" w:sz="4" w:space="0" w:color="auto"/>
              <w:right w:val="single" w:sz="4" w:space="0" w:color="auto"/>
            </w:tcBorders>
            <w:noWrap/>
            <w:vAlign w:val="center"/>
            <w:hideMark/>
          </w:tcPr>
          <w:p w14:paraId="6BCD384A"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31,00</w:t>
            </w:r>
          </w:p>
        </w:tc>
        <w:tc>
          <w:tcPr>
            <w:tcW w:w="499" w:type="pct"/>
            <w:tcBorders>
              <w:top w:val="single" w:sz="4" w:space="0" w:color="auto"/>
              <w:left w:val="nil"/>
              <w:bottom w:val="single" w:sz="4" w:space="0" w:color="auto"/>
              <w:right w:val="single" w:sz="4" w:space="0" w:color="auto"/>
            </w:tcBorders>
            <w:noWrap/>
            <w:vAlign w:val="center"/>
            <w:hideMark/>
          </w:tcPr>
          <w:p w14:paraId="3AF56C77"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310,00%</w:t>
            </w:r>
          </w:p>
        </w:tc>
        <w:tc>
          <w:tcPr>
            <w:tcW w:w="499" w:type="pct"/>
            <w:tcBorders>
              <w:top w:val="single" w:sz="4" w:space="0" w:color="auto"/>
              <w:left w:val="nil"/>
              <w:bottom w:val="single" w:sz="4" w:space="0" w:color="auto"/>
              <w:right w:val="single" w:sz="4" w:space="0" w:color="auto"/>
            </w:tcBorders>
            <w:noWrap/>
            <w:vAlign w:val="center"/>
            <w:hideMark/>
          </w:tcPr>
          <w:p w14:paraId="744ED530"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100,00%</w:t>
            </w:r>
          </w:p>
        </w:tc>
      </w:tr>
      <w:tr w:rsidR="00021991" w:rsidRPr="00021991" w14:paraId="3D792E17"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5F74A015"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4.8. VODNI DOPRINOS</w:t>
            </w:r>
          </w:p>
        </w:tc>
        <w:tc>
          <w:tcPr>
            <w:tcW w:w="516" w:type="pct"/>
            <w:tcBorders>
              <w:top w:val="single" w:sz="4" w:space="0" w:color="auto"/>
              <w:left w:val="nil"/>
              <w:bottom w:val="single" w:sz="4" w:space="0" w:color="auto"/>
              <w:right w:val="single" w:sz="4" w:space="0" w:color="auto"/>
            </w:tcBorders>
            <w:noWrap/>
            <w:vAlign w:val="center"/>
            <w:hideMark/>
          </w:tcPr>
          <w:p w14:paraId="182E277D"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5.000,00</w:t>
            </w:r>
          </w:p>
        </w:tc>
        <w:tc>
          <w:tcPr>
            <w:tcW w:w="499" w:type="pct"/>
            <w:tcBorders>
              <w:top w:val="single" w:sz="4" w:space="0" w:color="auto"/>
              <w:left w:val="nil"/>
              <w:bottom w:val="single" w:sz="4" w:space="0" w:color="auto"/>
              <w:right w:val="single" w:sz="4" w:space="0" w:color="auto"/>
            </w:tcBorders>
            <w:noWrap/>
            <w:vAlign w:val="center"/>
            <w:hideMark/>
          </w:tcPr>
          <w:p w14:paraId="3DADA26E"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5.170,00</w:t>
            </w:r>
          </w:p>
        </w:tc>
        <w:tc>
          <w:tcPr>
            <w:tcW w:w="499" w:type="pct"/>
            <w:tcBorders>
              <w:top w:val="single" w:sz="4" w:space="0" w:color="auto"/>
              <w:left w:val="nil"/>
              <w:bottom w:val="single" w:sz="4" w:space="0" w:color="auto"/>
              <w:right w:val="single" w:sz="4" w:space="0" w:color="auto"/>
            </w:tcBorders>
            <w:noWrap/>
            <w:vAlign w:val="center"/>
            <w:hideMark/>
          </w:tcPr>
          <w:p w14:paraId="493D1C65"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5.170,00</w:t>
            </w:r>
          </w:p>
        </w:tc>
        <w:tc>
          <w:tcPr>
            <w:tcW w:w="499" w:type="pct"/>
            <w:tcBorders>
              <w:top w:val="single" w:sz="4" w:space="0" w:color="auto"/>
              <w:left w:val="nil"/>
              <w:bottom w:val="single" w:sz="4" w:space="0" w:color="auto"/>
              <w:right w:val="single" w:sz="4" w:space="0" w:color="auto"/>
            </w:tcBorders>
            <w:noWrap/>
            <w:vAlign w:val="center"/>
            <w:hideMark/>
          </w:tcPr>
          <w:p w14:paraId="48771EA4"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103,40%</w:t>
            </w:r>
          </w:p>
        </w:tc>
        <w:tc>
          <w:tcPr>
            <w:tcW w:w="499" w:type="pct"/>
            <w:tcBorders>
              <w:top w:val="single" w:sz="4" w:space="0" w:color="auto"/>
              <w:left w:val="nil"/>
              <w:bottom w:val="single" w:sz="4" w:space="0" w:color="auto"/>
              <w:right w:val="single" w:sz="4" w:space="0" w:color="auto"/>
            </w:tcBorders>
            <w:noWrap/>
            <w:vAlign w:val="center"/>
            <w:hideMark/>
          </w:tcPr>
          <w:p w14:paraId="1CDF4C27"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100,00%</w:t>
            </w:r>
          </w:p>
        </w:tc>
      </w:tr>
      <w:tr w:rsidR="00021991" w:rsidRPr="00021991" w14:paraId="458147B2"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CE9EB7D"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 5. POMOĆI</w:t>
            </w:r>
          </w:p>
        </w:tc>
        <w:tc>
          <w:tcPr>
            <w:tcW w:w="516" w:type="pct"/>
            <w:tcBorders>
              <w:top w:val="single" w:sz="4" w:space="0" w:color="auto"/>
              <w:left w:val="nil"/>
              <w:bottom w:val="single" w:sz="4" w:space="0" w:color="auto"/>
              <w:right w:val="single" w:sz="4" w:space="0" w:color="auto"/>
            </w:tcBorders>
            <w:shd w:val="clear" w:color="000000" w:fill="FFFF00"/>
            <w:noWrap/>
            <w:vAlign w:val="center"/>
            <w:hideMark/>
          </w:tcPr>
          <w:p w14:paraId="64FC1105"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132.019,41</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3525DB56"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266.159,00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085C4903"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110.920,80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5769B89A"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84,02%</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0DDBD4D9"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41,67%</w:t>
            </w:r>
          </w:p>
        </w:tc>
      </w:tr>
      <w:tr w:rsidR="00021991" w:rsidRPr="00021991" w14:paraId="4EF52D33"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0BA860B8"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5.2. POMOĆI PRORAČUNU IZ DRUGIH PRORAČUNA</w:t>
            </w:r>
          </w:p>
        </w:tc>
        <w:tc>
          <w:tcPr>
            <w:tcW w:w="516" w:type="pct"/>
            <w:tcBorders>
              <w:top w:val="single" w:sz="4" w:space="0" w:color="auto"/>
              <w:left w:val="nil"/>
              <w:bottom w:val="single" w:sz="4" w:space="0" w:color="auto"/>
              <w:right w:val="single" w:sz="4" w:space="0" w:color="auto"/>
            </w:tcBorders>
            <w:noWrap/>
            <w:vAlign w:val="center"/>
            <w:hideMark/>
          </w:tcPr>
          <w:p w14:paraId="55931948"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17.010,00</w:t>
            </w:r>
          </w:p>
        </w:tc>
        <w:tc>
          <w:tcPr>
            <w:tcW w:w="499" w:type="pct"/>
            <w:tcBorders>
              <w:top w:val="single" w:sz="4" w:space="0" w:color="auto"/>
              <w:left w:val="nil"/>
              <w:bottom w:val="single" w:sz="4" w:space="0" w:color="auto"/>
              <w:right w:val="single" w:sz="4" w:space="0" w:color="auto"/>
            </w:tcBorders>
            <w:noWrap/>
            <w:vAlign w:val="center"/>
            <w:hideMark/>
          </w:tcPr>
          <w:p w14:paraId="073DBFF8"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116.732,00</w:t>
            </w:r>
          </w:p>
        </w:tc>
        <w:tc>
          <w:tcPr>
            <w:tcW w:w="499" w:type="pct"/>
            <w:tcBorders>
              <w:top w:val="single" w:sz="4" w:space="0" w:color="auto"/>
              <w:left w:val="nil"/>
              <w:bottom w:val="single" w:sz="4" w:space="0" w:color="auto"/>
              <w:right w:val="single" w:sz="4" w:space="0" w:color="auto"/>
            </w:tcBorders>
            <w:noWrap/>
            <w:vAlign w:val="center"/>
            <w:hideMark/>
          </w:tcPr>
          <w:p w14:paraId="66FA3447"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34.024,00</w:t>
            </w:r>
          </w:p>
        </w:tc>
        <w:tc>
          <w:tcPr>
            <w:tcW w:w="499" w:type="pct"/>
            <w:tcBorders>
              <w:top w:val="single" w:sz="4" w:space="0" w:color="auto"/>
              <w:left w:val="nil"/>
              <w:bottom w:val="single" w:sz="4" w:space="0" w:color="auto"/>
              <w:right w:val="single" w:sz="4" w:space="0" w:color="auto"/>
            </w:tcBorders>
            <w:noWrap/>
            <w:vAlign w:val="center"/>
            <w:hideMark/>
          </w:tcPr>
          <w:p w14:paraId="27B487EC"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200,02%</w:t>
            </w:r>
          </w:p>
        </w:tc>
        <w:tc>
          <w:tcPr>
            <w:tcW w:w="499" w:type="pct"/>
            <w:tcBorders>
              <w:top w:val="single" w:sz="4" w:space="0" w:color="auto"/>
              <w:left w:val="nil"/>
              <w:bottom w:val="single" w:sz="4" w:space="0" w:color="auto"/>
              <w:right w:val="single" w:sz="4" w:space="0" w:color="auto"/>
            </w:tcBorders>
            <w:noWrap/>
            <w:vAlign w:val="center"/>
            <w:hideMark/>
          </w:tcPr>
          <w:p w14:paraId="53CF3370"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29,15%</w:t>
            </w:r>
          </w:p>
        </w:tc>
      </w:tr>
      <w:tr w:rsidR="00021991" w:rsidRPr="00021991" w14:paraId="3C5D57B6"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2ED3CB61"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5.5. POMOĆI TEMELJEM PRIJENOSA EU SREDSTAVA</w:t>
            </w:r>
          </w:p>
        </w:tc>
        <w:tc>
          <w:tcPr>
            <w:tcW w:w="516" w:type="pct"/>
            <w:tcBorders>
              <w:top w:val="single" w:sz="4" w:space="0" w:color="auto"/>
              <w:left w:val="nil"/>
              <w:bottom w:val="single" w:sz="4" w:space="0" w:color="auto"/>
              <w:right w:val="single" w:sz="4" w:space="0" w:color="auto"/>
            </w:tcBorders>
            <w:noWrap/>
            <w:vAlign w:val="center"/>
            <w:hideMark/>
          </w:tcPr>
          <w:p w14:paraId="0E2E1784"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115.009,41</w:t>
            </w:r>
          </w:p>
        </w:tc>
        <w:tc>
          <w:tcPr>
            <w:tcW w:w="499" w:type="pct"/>
            <w:tcBorders>
              <w:top w:val="single" w:sz="4" w:space="0" w:color="auto"/>
              <w:left w:val="nil"/>
              <w:bottom w:val="single" w:sz="4" w:space="0" w:color="auto"/>
              <w:right w:val="single" w:sz="4" w:space="0" w:color="auto"/>
            </w:tcBorders>
            <w:noWrap/>
            <w:vAlign w:val="center"/>
            <w:hideMark/>
          </w:tcPr>
          <w:p w14:paraId="1948DD2D"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149.427,00</w:t>
            </w:r>
          </w:p>
        </w:tc>
        <w:tc>
          <w:tcPr>
            <w:tcW w:w="499" w:type="pct"/>
            <w:tcBorders>
              <w:top w:val="single" w:sz="4" w:space="0" w:color="auto"/>
              <w:left w:val="nil"/>
              <w:bottom w:val="single" w:sz="4" w:space="0" w:color="auto"/>
              <w:right w:val="single" w:sz="4" w:space="0" w:color="auto"/>
            </w:tcBorders>
            <w:noWrap/>
            <w:vAlign w:val="center"/>
            <w:hideMark/>
          </w:tcPr>
          <w:p w14:paraId="1B59BFFF"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76.896,80</w:t>
            </w:r>
          </w:p>
        </w:tc>
        <w:tc>
          <w:tcPr>
            <w:tcW w:w="499" w:type="pct"/>
            <w:tcBorders>
              <w:top w:val="single" w:sz="4" w:space="0" w:color="auto"/>
              <w:left w:val="nil"/>
              <w:bottom w:val="single" w:sz="4" w:space="0" w:color="auto"/>
              <w:right w:val="single" w:sz="4" w:space="0" w:color="auto"/>
            </w:tcBorders>
            <w:noWrap/>
            <w:vAlign w:val="center"/>
            <w:hideMark/>
          </w:tcPr>
          <w:p w14:paraId="5D275966"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66,86%</w:t>
            </w:r>
          </w:p>
        </w:tc>
        <w:tc>
          <w:tcPr>
            <w:tcW w:w="499" w:type="pct"/>
            <w:tcBorders>
              <w:top w:val="single" w:sz="4" w:space="0" w:color="auto"/>
              <w:left w:val="nil"/>
              <w:bottom w:val="single" w:sz="4" w:space="0" w:color="auto"/>
              <w:right w:val="single" w:sz="4" w:space="0" w:color="auto"/>
            </w:tcBorders>
            <w:noWrap/>
            <w:vAlign w:val="center"/>
            <w:hideMark/>
          </w:tcPr>
          <w:p w14:paraId="499D8DFF"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51,46%</w:t>
            </w:r>
          </w:p>
        </w:tc>
      </w:tr>
      <w:tr w:rsidR="00021991" w:rsidRPr="00021991" w14:paraId="13E631CE"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3FAC66B"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 6. DONACIJE</w:t>
            </w:r>
          </w:p>
        </w:tc>
        <w:tc>
          <w:tcPr>
            <w:tcW w:w="516" w:type="pct"/>
            <w:tcBorders>
              <w:top w:val="single" w:sz="4" w:space="0" w:color="auto"/>
              <w:left w:val="nil"/>
              <w:bottom w:val="single" w:sz="4" w:space="0" w:color="auto"/>
              <w:right w:val="single" w:sz="4" w:space="0" w:color="auto"/>
            </w:tcBorders>
            <w:shd w:val="clear" w:color="000000" w:fill="FFFF00"/>
            <w:noWrap/>
            <w:vAlign w:val="center"/>
            <w:hideMark/>
          </w:tcPr>
          <w:p w14:paraId="269AE6E4"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 </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1F988183"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35.930,00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38AD3969"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 </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68803B2C"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1A6AF282"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0,00%</w:t>
            </w:r>
          </w:p>
        </w:tc>
      </w:tr>
      <w:tr w:rsidR="00021991" w:rsidRPr="00021991" w14:paraId="1F397058"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011177BE"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6.1. DONACIJE</w:t>
            </w:r>
          </w:p>
        </w:tc>
        <w:tc>
          <w:tcPr>
            <w:tcW w:w="516" w:type="pct"/>
            <w:tcBorders>
              <w:top w:val="single" w:sz="4" w:space="0" w:color="auto"/>
              <w:left w:val="nil"/>
              <w:bottom w:val="single" w:sz="4" w:space="0" w:color="auto"/>
              <w:right w:val="single" w:sz="4" w:space="0" w:color="auto"/>
            </w:tcBorders>
            <w:noWrap/>
            <w:vAlign w:val="center"/>
            <w:hideMark/>
          </w:tcPr>
          <w:p w14:paraId="162B6794"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1A314B0C"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35.930,00</w:t>
            </w:r>
          </w:p>
        </w:tc>
        <w:tc>
          <w:tcPr>
            <w:tcW w:w="499" w:type="pct"/>
            <w:tcBorders>
              <w:top w:val="single" w:sz="4" w:space="0" w:color="auto"/>
              <w:left w:val="nil"/>
              <w:bottom w:val="single" w:sz="4" w:space="0" w:color="auto"/>
              <w:right w:val="single" w:sz="4" w:space="0" w:color="auto"/>
            </w:tcBorders>
            <w:noWrap/>
            <w:vAlign w:val="center"/>
            <w:hideMark/>
          </w:tcPr>
          <w:p w14:paraId="7018C5C3"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0167CD75"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0,00%</w:t>
            </w:r>
          </w:p>
        </w:tc>
        <w:tc>
          <w:tcPr>
            <w:tcW w:w="499" w:type="pct"/>
            <w:tcBorders>
              <w:top w:val="single" w:sz="4" w:space="0" w:color="auto"/>
              <w:left w:val="nil"/>
              <w:bottom w:val="single" w:sz="4" w:space="0" w:color="auto"/>
              <w:right w:val="single" w:sz="4" w:space="0" w:color="auto"/>
            </w:tcBorders>
            <w:noWrap/>
            <w:vAlign w:val="center"/>
            <w:hideMark/>
          </w:tcPr>
          <w:p w14:paraId="0641A3E6"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0,00%</w:t>
            </w:r>
          </w:p>
        </w:tc>
      </w:tr>
      <w:tr w:rsidR="00021991" w:rsidRPr="00021991" w14:paraId="1A075783"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97B15F"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 7. PRIHODI OD PRODAJE ILI ZAMJENE NEFINANCIJSKE IMOVINE</w:t>
            </w:r>
          </w:p>
        </w:tc>
        <w:tc>
          <w:tcPr>
            <w:tcW w:w="516" w:type="pct"/>
            <w:tcBorders>
              <w:top w:val="single" w:sz="4" w:space="0" w:color="auto"/>
              <w:left w:val="nil"/>
              <w:bottom w:val="single" w:sz="4" w:space="0" w:color="auto"/>
              <w:right w:val="single" w:sz="4" w:space="0" w:color="auto"/>
            </w:tcBorders>
            <w:shd w:val="clear" w:color="000000" w:fill="FFFF00"/>
            <w:noWrap/>
            <w:vAlign w:val="center"/>
            <w:hideMark/>
          </w:tcPr>
          <w:p w14:paraId="4B7C7C6A"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 </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01BDCA26"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15.000,00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6900CCE6"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 </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5EC17D21"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0,00%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3FEA4935"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0,00%</w:t>
            </w:r>
          </w:p>
        </w:tc>
      </w:tr>
      <w:tr w:rsidR="00021991" w:rsidRPr="00021991" w14:paraId="05DDDA8C"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26B50D97"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7.1. PRIHODI OD PRODAJE NEFINANCIJSKE IMOVINE</w:t>
            </w:r>
          </w:p>
        </w:tc>
        <w:tc>
          <w:tcPr>
            <w:tcW w:w="516" w:type="pct"/>
            <w:tcBorders>
              <w:top w:val="single" w:sz="4" w:space="0" w:color="auto"/>
              <w:left w:val="nil"/>
              <w:bottom w:val="single" w:sz="4" w:space="0" w:color="auto"/>
              <w:right w:val="single" w:sz="4" w:space="0" w:color="auto"/>
            </w:tcBorders>
            <w:noWrap/>
            <w:vAlign w:val="center"/>
            <w:hideMark/>
          </w:tcPr>
          <w:p w14:paraId="0AD71AE6"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792F9024"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15.000,00</w:t>
            </w:r>
          </w:p>
        </w:tc>
        <w:tc>
          <w:tcPr>
            <w:tcW w:w="499" w:type="pct"/>
            <w:tcBorders>
              <w:top w:val="single" w:sz="4" w:space="0" w:color="auto"/>
              <w:left w:val="nil"/>
              <w:bottom w:val="single" w:sz="4" w:space="0" w:color="auto"/>
              <w:right w:val="single" w:sz="4" w:space="0" w:color="auto"/>
            </w:tcBorders>
            <w:noWrap/>
            <w:vAlign w:val="center"/>
            <w:hideMark/>
          </w:tcPr>
          <w:p w14:paraId="30B9A3D3"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5CCE9B1C"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0,00%</w:t>
            </w:r>
          </w:p>
        </w:tc>
        <w:tc>
          <w:tcPr>
            <w:tcW w:w="499" w:type="pct"/>
            <w:tcBorders>
              <w:top w:val="single" w:sz="4" w:space="0" w:color="auto"/>
              <w:left w:val="nil"/>
              <w:bottom w:val="single" w:sz="4" w:space="0" w:color="auto"/>
              <w:right w:val="single" w:sz="4" w:space="0" w:color="auto"/>
            </w:tcBorders>
            <w:noWrap/>
            <w:vAlign w:val="center"/>
            <w:hideMark/>
          </w:tcPr>
          <w:p w14:paraId="7D21699E"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0,00%</w:t>
            </w:r>
          </w:p>
        </w:tc>
      </w:tr>
      <w:tr w:rsidR="00021991" w:rsidRPr="00021991" w14:paraId="37CD5D21"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15E1FC" w14:textId="77777777" w:rsidR="00021991" w:rsidRPr="00021991" w:rsidRDefault="00021991" w:rsidP="00021991">
            <w:pPr>
              <w:spacing w:after="0" w:line="240" w:lineRule="auto"/>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Izvor 9. VIŠAK SREDSTAVA PRENESEN IZ RANIJIH GODINA</w:t>
            </w:r>
          </w:p>
        </w:tc>
        <w:tc>
          <w:tcPr>
            <w:tcW w:w="516" w:type="pct"/>
            <w:tcBorders>
              <w:top w:val="single" w:sz="4" w:space="0" w:color="auto"/>
              <w:left w:val="nil"/>
              <w:bottom w:val="single" w:sz="4" w:space="0" w:color="auto"/>
              <w:right w:val="single" w:sz="4" w:space="0" w:color="auto"/>
            </w:tcBorders>
            <w:shd w:val="clear" w:color="000000" w:fill="FFFF00"/>
            <w:noWrap/>
            <w:vAlign w:val="center"/>
            <w:hideMark/>
          </w:tcPr>
          <w:p w14:paraId="018B5213"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882.501,60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58D847FE"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5.729.055,00</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7C4EB1BD"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580.431,82</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72059C7D"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65,77%</w:t>
            </w:r>
          </w:p>
        </w:tc>
        <w:tc>
          <w:tcPr>
            <w:tcW w:w="499" w:type="pct"/>
            <w:tcBorders>
              <w:top w:val="single" w:sz="4" w:space="0" w:color="auto"/>
              <w:left w:val="nil"/>
              <w:bottom w:val="single" w:sz="4" w:space="0" w:color="auto"/>
              <w:right w:val="single" w:sz="4" w:space="0" w:color="auto"/>
            </w:tcBorders>
            <w:shd w:val="clear" w:color="000000" w:fill="FFFF00"/>
            <w:noWrap/>
            <w:vAlign w:val="center"/>
            <w:hideMark/>
          </w:tcPr>
          <w:p w14:paraId="5C5158ED" w14:textId="77777777" w:rsidR="00021991" w:rsidRPr="00021991" w:rsidRDefault="00021991" w:rsidP="00021991">
            <w:pPr>
              <w:spacing w:after="0" w:line="240" w:lineRule="auto"/>
              <w:jc w:val="right"/>
              <w:rPr>
                <w:rFonts w:ascii="Arial" w:eastAsia="Times New Roman" w:hAnsi="Arial" w:cs="Arial"/>
                <w:b/>
                <w:bCs/>
                <w:sz w:val="12"/>
                <w:szCs w:val="12"/>
                <w:lang w:eastAsia="hr-HR"/>
              </w:rPr>
            </w:pPr>
            <w:r w:rsidRPr="00021991">
              <w:rPr>
                <w:rFonts w:ascii="Arial" w:eastAsia="Times New Roman" w:hAnsi="Arial" w:cs="Arial"/>
                <w:b/>
                <w:bCs/>
                <w:sz w:val="12"/>
                <w:szCs w:val="12"/>
                <w:lang w:eastAsia="hr-HR"/>
              </w:rPr>
              <w:t>10,13%</w:t>
            </w:r>
          </w:p>
        </w:tc>
      </w:tr>
      <w:tr w:rsidR="00021991" w:rsidRPr="00021991" w14:paraId="5933E274"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5C7A9D71"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9.1. VIŠAK OPĆIH PRIHODA PRENESEN IZ RANIJIH GODINA</w:t>
            </w:r>
          </w:p>
        </w:tc>
        <w:tc>
          <w:tcPr>
            <w:tcW w:w="516" w:type="pct"/>
            <w:tcBorders>
              <w:top w:val="single" w:sz="4" w:space="0" w:color="auto"/>
              <w:left w:val="nil"/>
              <w:bottom w:val="single" w:sz="4" w:space="0" w:color="auto"/>
              <w:right w:val="single" w:sz="4" w:space="0" w:color="auto"/>
            </w:tcBorders>
            <w:noWrap/>
            <w:vAlign w:val="center"/>
            <w:hideMark/>
          </w:tcPr>
          <w:p w14:paraId="66F6EBD0"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515.710,82</w:t>
            </w:r>
          </w:p>
        </w:tc>
        <w:tc>
          <w:tcPr>
            <w:tcW w:w="499" w:type="pct"/>
            <w:tcBorders>
              <w:top w:val="single" w:sz="4" w:space="0" w:color="auto"/>
              <w:left w:val="nil"/>
              <w:bottom w:val="single" w:sz="4" w:space="0" w:color="auto"/>
              <w:right w:val="single" w:sz="4" w:space="0" w:color="auto"/>
            </w:tcBorders>
            <w:noWrap/>
            <w:vAlign w:val="center"/>
            <w:hideMark/>
          </w:tcPr>
          <w:p w14:paraId="29C17CC1"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3.825.764,00</w:t>
            </w:r>
          </w:p>
        </w:tc>
        <w:tc>
          <w:tcPr>
            <w:tcW w:w="499" w:type="pct"/>
            <w:tcBorders>
              <w:top w:val="single" w:sz="4" w:space="0" w:color="auto"/>
              <w:left w:val="nil"/>
              <w:bottom w:val="single" w:sz="4" w:space="0" w:color="auto"/>
              <w:right w:val="single" w:sz="4" w:space="0" w:color="auto"/>
            </w:tcBorders>
            <w:noWrap/>
            <w:vAlign w:val="center"/>
            <w:hideMark/>
          </w:tcPr>
          <w:p w14:paraId="7EDBCB0E"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450.076,91</w:t>
            </w:r>
          </w:p>
        </w:tc>
        <w:tc>
          <w:tcPr>
            <w:tcW w:w="499" w:type="pct"/>
            <w:tcBorders>
              <w:top w:val="single" w:sz="4" w:space="0" w:color="auto"/>
              <w:left w:val="nil"/>
              <w:bottom w:val="single" w:sz="4" w:space="0" w:color="auto"/>
              <w:right w:val="single" w:sz="4" w:space="0" w:color="auto"/>
            </w:tcBorders>
            <w:noWrap/>
            <w:vAlign w:val="center"/>
            <w:hideMark/>
          </w:tcPr>
          <w:p w14:paraId="5109DB36"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87,27%</w:t>
            </w:r>
          </w:p>
        </w:tc>
        <w:tc>
          <w:tcPr>
            <w:tcW w:w="499" w:type="pct"/>
            <w:tcBorders>
              <w:top w:val="single" w:sz="4" w:space="0" w:color="auto"/>
              <w:left w:val="nil"/>
              <w:bottom w:val="single" w:sz="4" w:space="0" w:color="auto"/>
              <w:right w:val="single" w:sz="4" w:space="0" w:color="auto"/>
            </w:tcBorders>
            <w:noWrap/>
            <w:vAlign w:val="center"/>
            <w:hideMark/>
          </w:tcPr>
          <w:p w14:paraId="022B7BAA"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11,76%</w:t>
            </w:r>
          </w:p>
        </w:tc>
      </w:tr>
      <w:tr w:rsidR="00021991" w:rsidRPr="00021991" w14:paraId="12546765"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368350BD"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9.4. VIŠAK ZA PRIHODE POSEBNE NAMJENE</w:t>
            </w:r>
          </w:p>
        </w:tc>
        <w:tc>
          <w:tcPr>
            <w:tcW w:w="516" w:type="pct"/>
            <w:tcBorders>
              <w:top w:val="single" w:sz="4" w:space="0" w:color="auto"/>
              <w:left w:val="nil"/>
              <w:bottom w:val="single" w:sz="4" w:space="0" w:color="auto"/>
              <w:right w:val="single" w:sz="4" w:space="0" w:color="auto"/>
            </w:tcBorders>
            <w:noWrap/>
            <w:vAlign w:val="center"/>
            <w:hideMark/>
          </w:tcPr>
          <w:p w14:paraId="66BD2FE9"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335.314,78</w:t>
            </w:r>
          </w:p>
        </w:tc>
        <w:tc>
          <w:tcPr>
            <w:tcW w:w="499" w:type="pct"/>
            <w:tcBorders>
              <w:top w:val="single" w:sz="4" w:space="0" w:color="auto"/>
              <w:left w:val="nil"/>
              <w:bottom w:val="single" w:sz="4" w:space="0" w:color="auto"/>
              <w:right w:val="single" w:sz="4" w:space="0" w:color="auto"/>
            </w:tcBorders>
            <w:noWrap/>
            <w:vAlign w:val="center"/>
            <w:hideMark/>
          </w:tcPr>
          <w:p w14:paraId="02E3E1E7"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1.540.356,00</w:t>
            </w:r>
          </w:p>
        </w:tc>
        <w:tc>
          <w:tcPr>
            <w:tcW w:w="499" w:type="pct"/>
            <w:tcBorders>
              <w:top w:val="single" w:sz="4" w:space="0" w:color="auto"/>
              <w:left w:val="nil"/>
              <w:bottom w:val="single" w:sz="4" w:space="0" w:color="auto"/>
              <w:right w:val="single" w:sz="4" w:space="0" w:color="auto"/>
            </w:tcBorders>
            <w:noWrap/>
            <w:vAlign w:val="center"/>
            <w:hideMark/>
          </w:tcPr>
          <w:p w14:paraId="7B5E0FBD"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125.318,68</w:t>
            </w:r>
          </w:p>
        </w:tc>
        <w:tc>
          <w:tcPr>
            <w:tcW w:w="499" w:type="pct"/>
            <w:tcBorders>
              <w:top w:val="single" w:sz="4" w:space="0" w:color="auto"/>
              <w:left w:val="nil"/>
              <w:bottom w:val="single" w:sz="4" w:space="0" w:color="auto"/>
              <w:right w:val="single" w:sz="4" w:space="0" w:color="auto"/>
            </w:tcBorders>
            <w:noWrap/>
            <w:vAlign w:val="center"/>
            <w:hideMark/>
          </w:tcPr>
          <w:p w14:paraId="628EC809"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37,37%</w:t>
            </w:r>
          </w:p>
        </w:tc>
        <w:tc>
          <w:tcPr>
            <w:tcW w:w="499" w:type="pct"/>
            <w:tcBorders>
              <w:top w:val="single" w:sz="4" w:space="0" w:color="auto"/>
              <w:left w:val="nil"/>
              <w:bottom w:val="single" w:sz="4" w:space="0" w:color="auto"/>
              <w:right w:val="single" w:sz="4" w:space="0" w:color="auto"/>
            </w:tcBorders>
            <w:noWrap/>
            <w:vAlign w:val="center"/>
            <w:hideMark/>
          </w:tcPr>
          <w:p w14:paraId="1A9CF449"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8,14%</w:t>
            </w:r>
          </w:p>
        </w:tc>
      </w:tr>
      <w:tr w:rsidR="00021991" w:rsidRPr="00021991" w14:paraId="0E39CD1C"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4B0F3D1F"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9.5. VIŠAK SREDSTAVA OD POMOĆI</w:t>
            </w:r>
          </w:p>
        </w:tc>
        <w:tc>
          <w:tcPr>
            <w:tcW w:w="516" w:type="pct"/>
            <w:tcBorders>
              <w:top w:val="single" w:sz="4" w:space="0" w:color="auto"/>
              <w:left w:val="nil"/>
              <w:bottom w:val="single" w:sz="4" w:space="0" w:color="auto"/>
              <w:right w:val="single" w:sz="4" w:space="0" w:color="auto"/>
            </w:tcBorders>
            <w:noWrap/>
            <w:vAlign w:val="center"/>
            <w:hideMark/>
          </w:tcPr>
          <w:p w14:paraId="22A8A747"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29.452,00</w:t>
            </w:r>
          </w:p>
        </w:tc>
        <w:tc>
          <w:tcPr>
            <w:tcW w:w="499" w:type="pct"/>
            <w:tcBorders>
              <w:top w:val="single" w:sz="4" w:space="0" w:color="auto"/>
              <w:left w:val="nil"/>
              <w:bottom w:val="single" w:sz="4" w:space="0" w:color="auto"/>
              <w:right w:val="single" w:sz="4" w:space="0" w:color="auto"/>
            </w:tcBorders>
            <w:noWrap/>
            <w:vAlign w:val="center"/>
            <w:hideMark/>
          </w:tcPr>
          <w:p w14:paraId="3B26208A"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33.739,00</w:t>
            </w:r>
          </w:p>
        </w:tc>
        <w:tc>
          <w:tcPr>
            <w:tcW w:w="499" w:type="pct"/>
            <w:tcBorders>
              <w:top w:val="single" w:sz="4" w:space="0" w:color="auto"/>
              <w:left w:val="nil"/>
              <w:bottom w:val="single" w:sz="4" w:space="0" w:color="auto"/>
              <w:right w:val="single" w:sz="4" w:space="0" w:color="auto"/>
            </w:tcBorders>
            <w:noWrap/>
            <w:vAlign w:val="center"/>
            <w:hideMark/>
          </w:tcPr>
          <w:p w14:paraId="40BB2E7E"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5.036,04</w:t>
            </w:r>
          </w:p>
        </w:tc>
        <w:tc>
          <w:tcPr>
            <w:tcW w:w="499" w:type="pct"/>
            <w:tcBorders>
              <w:top w:val="single" w:sz="4" w:space="0" w:color="auto"/>
              <w:left w:val="nil"/>
              <w:bottom w:val="single" w:sz="4" w:space="0" w:color="auto"/>
              <w:right w:val="single" w:sz="4" w:space="0" w:color="auto"/>
            </w:tcBorders>
            <w:noWrap/>
            <w:vAlign w:val="center"/>
            <w:hideMark/>
          </w:tcPr>
          <w:p w14:paraId="67F361E0"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17,10%</w:t>
            </w:r>
          </w:p>
        </w:tc>
        <w:tc>
          <w:tcPr>
            <w:tcW w:w="499" w:type="pct"/>
            <w:tcBorders>
              <w:top w:val="single" w:sz="4" w:space="0" w:color="auto"/>
              <w:left w:val="nil"/>
              <w:bottom w:val="single" w:sz="4" w:space="0" w:color="auto"/>
              <w:right w:val="single" w:sz="4" w:space="0" w:color="auto"/>
            </w:tcBorders>
            <w:noWrap/>
            <w:vAlign w:val="center"/>
            <w:hideMark/>
          </w:tcPr>
          <w:p w14:paraId="7EFEC0DD"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14,93%</w:t>
            </w:r>
          </w:p>
        </w:tc>
      </w:tr>
      <w:tr w:rsidR="00021991" w:rsidRPr="00021991" w14:paraId="1A6FD6DF"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5A7E5129"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9.6. VIŠAK SREDSTAVA OD DONACIJA</w:t>
            </w:r>
          </w:p>
        </w:tc>
        <w:tc>
          <w:tcPr>
            <w:tcW w:w="516" w:type="pct"/>
            <w:tcBorders>
              <w:top w:val="single" w:sz="4" w:space="0" w:color="auto"/>
              <w:left w:val="nil"/>
              <w:bottom w:val="single" w:sz="4" w:space="0" w:color="auto"/>
              <w:right w:val="single" w:sz="4" w:space="0" w:color="auto"/>
            </w:tcBorders>
            <w:noWrap/>
            <w:vAlign w:val="center"/>
            <w:hideMark/>
          </w:tcPr>
          <w:p w14:paraId="3AFC6F41"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0144F6E5"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329.195,00</w:t>
            </w:r>
          </w:p>
        </w:tc>
        <w:tc>
          <w:tcPr>
            <w:tcW w:w="499" w:type="pct"/>
            <w:tcBorders>
              <w:top w:val="single" w:sz="4" w:space="0" w:color="auto"/>
              <w:left w:val="nil"/>
              <w:bottom w:val="single" w:sz="4" w:space="0" w:color="auto"/>
              <w:right w:val="single" w:sz="4" w:space="0" w:color="auto"/>
            </w:tcBorders>
            <w:noWrap/>
            <w:vAlign w:val="center"/>
            <w:hideMark/>
          </w:tcPr>
          <w:p w14:paraId="4DC06058"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 </w:t>
            </w:r>
          </w:p>
        </w:tc>
        <w:tc>
          <w:tcPr>
            <w:tcW w:w="499" w:type="pct"/>
            <w:tcBorders>
              <w:top w:val="single" w:sz="4" w:space="0" w:color="auto"/>
              <w:left w:val="nil"/>
              <w:bottom w:val="single" w:sz="4" w:space="0" w:color="auto"/>
              <w:right w:val="single" w:sz="4" w:space="0" w:color="auto"/>
            </w:tcBorders>
            <w:noWrap/>
            <w:vAlign w:val="center"/>
            <w:hideMark/>
          </w:tcPr>
          <w:p w14:paraId="683CEFCD"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0,00%</w:t>
            </w:r>
          </w:p>
        </w:tc>
        <w:tc>
          <w:tcPr>
            <w:tcW w:w="499" w:type="pct"/>
            <w:tcBorders>
              <w:top w:val="single" w:sz="4" w:space="0" w:color="auto"/>
              <w:left w:val="nil"/>
              <w:bottom w:val="single" w:sz="4" w:space="0" w:color="auto"/>
              <w:right w:val="single" w:sz="4" w:space="0" w:color="auto"/>
            </w:tcBorders>
            <w:noWrap/>
            <w:vAlign w:val="center"/>
            <w:hideMark/>
          </w:tcPr>
          <w:p w14:paraId="04C87CFE"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0,00%</w:t>
            </w:r>
          </w:p>
        </w:tc>
      </w:tr>
      <w:tr w:rsidR="00021991" w:rsidRPr="00021991" w14:paraId="010C83BA" w14:textId="77777777" w:rsidTr="00021991">
        <w:trPr>
          <w:trHeight w:val="255"/>
        </w:trPr>
        <w:tc>
          <w:tcPr>
            <w:tcW w:w="2487" w:type="pct"/>
            <w:tcBorders>
              <w:top w:val="single" w:sz="4" w:space="0" w:color="auto"/>
              <w:left w:val="single" w:sz="4" w:space="0" w:color="auto"/>
              <w:bottom w:val="single" w:sz="4" w:space="0" w:color="auto"/>
              <w:right w:val="single" w:sz="4" w:space="0" w:color="auto"/>
            </w:tcBorders>
            <w:noWrap/>
            <w:vAlign w:val="center"/>
            <w:hideMark/>
          </w:tcPr>
          <w:p w14:paraId="4F92DE23" w14:textId="77777777" w:rsidR="00021991" w:rsidRPr="00021991" w:rsidRDefault="00021991" w:rsidP="00021991">
            <w:pPr>
              <w:spacing w:after="0" w:line="240" w:lineRule="auto"/>
              <w:rPr>
                <w:rFonts w:ascii="Arial" w:eastAsia="Times New Roman" w:hAnsi="Arial" w:cs="Arial"/>
                <w:sz w:val="12"/>
                <w:szCs w:val="12"/>
                <w:lang w:eastAsia="hr-HR"/>
              </w:rPr>
            </w:pPr>
            <w:r w:rsidRPr="00021991">
              <w:rPr>
                <w:rFonts w:ascii="Arial" w:eastAsia="Times New Roman" w:hAnsi="Arial" w:cs="Arial"/>
                <w:sz w:val="12"/>
                <w:szCs w:val="12"/>
                <w:lang w:eastAsia="hr-HR"/>
              </w:rPr>
              <w:t>Izvor 9.7. VIŠAK PRIHODA OD PRODAJE</w:t>
            </w:r>
          </w:p>
        </w:tc>
        <w:tc>
          <w:tcPr>
            <w:tcW w:w="516" w:type="pct"/>
            <w:tcBorders>
              <w:top w:val="single" w:sz="4" w:space="0" w:color="auto"/>
              <w:left w:val="nil"/>
              <w:bottom w:val="single" w:sz="4" w:space="0" w:color="auto"/>
              <w:right w:val="single" w:sz="4" w:space="0" w:color="auto"/>
            </w:tcBorders>
            <w:noWrap/>
            <w:vAlign w:val="center"/>
            <w:hideMark/>
          </w:tcPr>
          <w:p w14:paraId="5060B63C"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2.024,00</w:t>
            </w:r>
          </w:p>
        </w:tc>
        <w:tc>
          <w:tcPr>
            <w:tcW w:w="499" w:type="pct"/>
            <w:tcBorders>
              <w:top w:val="single" w:sz="4" w:space="0" w:color="auto"/>
              <w:left w:val="nil"/>
              <w:bottom w:val="single" w:sz="4" w:space="0" w:color="auto"/>
              <w:right w:val="single" w:sz="4" w:space="0" w:color="auto"/>
            </w:tcBorders>
            <w:noWrap/>
            <w:vAlign w:val="center"/>
            <w:hideMark/>
          </w:tcPr>
          <w:p w14:paraId="293C0D9D"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1,00</w:t>
            </w:r>
          </w:p>
        </w:tc>
        <w:tc>
          <w:tcPr>
            <w:tcW w:w="499" w:type="pct"/>
            <w:tcBorders>
              <w:top w:val="single" w:sz="4" w:space="0" w:color="auto"/>
              <w:left w:val="nil"/>
              <w:bottom w:val="single" w:sz="4" w:space="0" w:color="auto"/>
              <w:right w:val="single" w:sz="4" w:space="0" w:color="auto"/>
            </w:tcBorders>
            <w:noWrap/>
            <w:vAlign w:val="center"/>
            <w:hideMark/>
          </w:tcPr>
          <w:p w14:paraId="7FE31680"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0,19</w:t>
            </w:r>
          </w:p>
        </w:tc>
        <w:tc>
          <w:tcPr>
            <w:tcW w:w="499" w:type="pct"/>
            <w:tcBorders>
              <w:top w:val="single" w:sz="4" w:space="0" w:color="auto"/>
              <w:left w:val="nil"/>
              <w:bottom w:val="single" w:sz="4" w:space="0" w:color="auto"/>
              <w:right w:val="single" w:sz="4" w:space="0" w:color="auto"/>
            </w:tcBorders>
            <w:noWrap/>
            <w:vAlign w:val="center"/>
            <w:hideMark/>
          </w:tcPr>
          <w:p w14:paraId="45E31DDE"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0,01%</w:t>
            </w:r>
          </w:p>
        </w:tc>
        <w:tc>
          <w:tcPr>
            <w:tcW w:w="499" w:type="pct"/>
            <w:tcBorders>
              <w:top w:val="single" w:sz="4" w:space="0" w:color="auto"/>
              <w:left w:val="nil"/>
              <w:bottom w:val="single" w:sz="4" w:space="0" w:color="auto"/>
              <w:right w:val="single" w:sz="4" w:space="0" w:color="auto"/>
            </w:tcBorders>
            <w:noWrap/>
            <w:vAlign w:val="center"/>
            <w:hideMark/>
          </w:tcPr>
          <w:p w14:paraId="34FDA0BF" w14:textId="77777777" w:rsidR="00021991" w:rsidRPr="00021991" w:rsidRDefault="00021991" w:rsidP="00021991">
            <w:pPr>
              <w:spacing w:after="0" w:line="240" w:lineRule="auto"/>
              <w:jc w:val="right"/>
              <w:rPr>
                <w:rFonts w:ascii="Arial" w:eastAsia="Times New Roman" w:hAnsi="Arial" w:cs="Arial"/>
                <w:sz w:val="12"/>
                <w:szCs w:val="12"/>
                <w:lang w:eastAsia="hr-HR"/>
              </w:rPr>
            </w:pPr>
            <w:r w:rsidRPr="00021991">
              <w:rPr>
                <w:rFonts w:ascii="Arial" w:eastAsia="Times New Roman" w:hAnsi="Arial" w:cs="Arial"/>
                <w:sz w:val="12"/>
                <w:szCs w:val="12"/>
                <w:lang w:eastAsia="hr-HR"/>
              </w:rPr>
              <w:t>19,00%</w:t>
            </w:r>
          </w:p>
        </w:tc>
      </w:tr>
    </w:tbl>
    <w:p w14:paraId="75F36D28" w14:textId="77777777" w:rsidR="00F23BFC" w:rsidRDefault="00F23BFC" w:rsidP="00F23BFC">
      <w:pPr>
        <w:jc w:val="both"/>
        <w:rPr>
          <w:rFonts w:asciiTheme="minorHAnsi" w:hAnsiTheme="minorHAnsi" w:cs="Times New Roman"/>
          <w:sz w:val="24"/>
          <w:szCs w:val="24"/>
        </w:rPr>
      </w:pPr>
    </w:p>
    <w:p w14:paraId="67D02AE3" w14:textId="77777777" w:rsidR="00F23BFC" w:rsidRDefault="00F23BFC" w:rsidP="00F23BFC">
      <w:pPr>
        <w:jc w:val="both"/>
        <w:rPr>
          <w:rFonts w:asciiTheme="minorHAnsi" w:hAnsiTheme="minorHAnsi" w:cs="Times New Roman"/>
          <w:sz w:val="24"/>
          <w:szCs w:val="24"/>
        </w:rPr>
      </w:pPr>
    </w:p>
    <w:p w14:paraId="1A1A1F96" w14:textId="3697D85D" w:rsidR="00726F30" w:rsidRDefault="00726F30" w:rsidP="00726F30">
      <w:pPr>
        <w:jc w:val="both"/>
        <w:rPr>
          <w:rFonts w:asciiTheme="minorHAnsi" w:hAnsiTheme="minorHAnsi" w:cs="Times New Roman"/>
          <w:sz w:val="24"/>
          <w:szCs w:val="24"/>
        </w:rPr>
      </w:pPr>
      <w:r w:rsidRPr="00661EF1">
        <w:rPr>
          <w:rFonts w:asciiTheme="minorHAnsi" w:hAnsiTheme="minorHAnsi" w:cs="Times New Roman"/>
          <w:sz w:val="24"/>
          <w:szCs w:val="24"/>
        </w:rPr>
        <w:t xml:space="preserve">Prihodi i rashodi </w:t>
      </w:r>
      <w:r>
        <w:rPr>
          <w:rFonts w:asciiTheme="minorHAnsi" w:hAnsiTheme="minorHAnsi" w:cs="Times New Roman"/>
          <w:sz w:val="24"/>
          <w:szCs w:val="24"/>
        </w:rPr>
        <w:t>prema funkcijskoj klasifikaciji</w:t>
      </w:r>
      <w:r w:rsidRPr="00661EF1">
        <w:rPr>
          <w:rFonts w:asciiTheme="minorHAnsi" w:hAnsiTheme="minorHAnsi" w:cs="Times New Roman"/>
          <w:sz w:val="24"/>
          <w:szCs w:val="24"/>
        </w:rPr>
        <w:t xml:space="preserve"> utvrđeni u </w:t>
      </w:r>
      <w:r>
        <w:rPr>
          <w:rFonts w:asciiTheme="minorHAnsi" w:hAnsiTheme="minorHAnsi" w:cs="Times New Roman"/>
          <w:sz w:val="24"/>
          <w:szCs w:val="24"/>
        </w:rPr>
        <w:t>Računu prihoda i rashoda u prvom polugodištu 202</w:t>
      </w:r>
      <w:r w:rsidR="00356A67">
        <w:rPr>
          <w:rFonts w:asciiTheme="minorHAnsi" w:hAnsiTheme="minorHAnsi" w:cs="Times New Roman"/>
          <w:sz w:val="24"/>
          <w:szCs w:val="24"/>
        </w:rPr>
        <w:t>5</w:t>
      </w:r>
      <w:r>
        <w:rPr>
          <w:rFonts w:asciiTheme="minorHAnsi" w:hAnsiTheme="minorHAnsi" w:cs="Times New Roman"/>
          <w:sz w:val="24"/>
          <w:szCs w:val="24"/>
        </w:rPr>
        <w:t>. godine ostvareni su,</w:t>
      </w:r>
      <w:r w:rsidRPr="00661EF1">
        <w:rPr>
          <w:rFonts w:asciiTheme="minorHAnsi" w:hAnsiTheme="minorHAnsi" w:cs="Times New Roman"/>
          <w:sz w:val="24"/>
          <w:szCs w:val="24"/>
        </w:rPr>
        <w:t xml:space="preserve"> kako slijedi</w:t>
      </w:r>
      <w:r>
        <w:rPr>
          <w:rFonts w:asciiTheme="minorHAnsi" w:hAnsiTheme="minorHAnsi" w:cs="Times New Roman"/>
          <w:sz w:val="24"/>
          <w:szCs w:val="24"/>
        </w:rPr>
        <w:t>:</w:t>
      </w:r>
    </w:p>
    <w:tbl>
      <w:tblPr>
        <w:tblW w:w="0" w:type="auto"/>
        <w:tblLook w:val="04A0" w:firstRow="1" w:lastRow="0" w:firstColumn="1" w:lastColumn="0" w:noHBand="0" w:noVBand="1"/>
      </w:tblPr>
      <w:tblGrid>
        <w:gridCol w:w="4380"/>
        <w:gridCol w:w="1000"/>
        <w:gridCol w:w="994"/>
        <w:gridCol w:w="992"/>
        <w:gridCol w:w="851"/>
        <w:gridCol w:w="845"/>
      </w:tblGrid>
      <w:tr w:rsidR="00356A67" w:rsidRPr="00356A67" w14:paraId="0D2FD54A" w14:textId="77777777" w:rsidTr="00064E05">
        <w:trPr>
          <w:trHeight w:val="255"/>
        </w:trPr>
        <w:tc>
          <w:tcPr>
            <w:tcW w:w="4380" w:type="dxa"/>
            <w:vMerge w:val="restart"/>
            <w:tcBorders>
              <w:top w:val="single" w:sz="4" w:space="0" w:color="auto"/>
              <w:left w:val="single" w:sz="4" w:space="0" w:color="auto"/>
              <w:bottom w:val="single" w:sz="4" w:space="0" w:color="auto"/>
              <w:right w:val="single" w:sz="4" w:space="0" w:color="auto"/>
            </w:tcBorders>
            <w:shd w:val="clear" w:color="000000" w:fill="969696"/>
            <w:vAlign w:val="center"/>
            <w:hideMark/>
          </w:tcPr>
          <w:p w14:paraId="6D98E41C" w14:textId="77777777" w:rsidR="00356A67" w:rsidRPr="00356A67" w:rsidRDefault="00356A67" w:rsidP="00356A67">
            <w:pPr>
              <w:spacing w:after="0" w:line="240" w:lineRule="auto"/>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Račun/Opis</w:t>
            </w:r>
          </w:p>
        </w:tc>
        <w:tc>
          <w:tcPr>
            <w:tcW w:w="1000" w:type="dxa"/>
            <w:tcBorders>
              <w:top w:val="single" w:sz="4" w:space="0" w:color="auto"/>
              <w:left w:val="nil"/>
              <w:bottom w:val="single" w:sz="4" w:space="0" w:color="auto"/>
              <w:right w:val="single" w:sz="4" w:space="0" w:color="auto"/>
            </w:tcBorders>
            <w:shd w:val="clear" w:color="000000" w:fill="969696"/>
            <w:vAlign w:val="center"/>
            <w:hideMark/>
          </w:tcPr>
          <w:p w14:paraId="1D73E9C1" w14:textId="77777777" w:rsidR="00356A67" w:rsidRPr="00356A67" w:rsidRDefault="00356A67" w:rsidP="00356A67">
            <w:pPr>
              <w:spacing w:after="0" w:line="240" w:lineRule="auto"/>
              <w:jc w:val="center"/>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Izvršenje 2024</w:t>
            </w:r>
          </w:p>
        </w:tc>
        <w:tc>
          <w:tcPr>
            <w:tcW w:w="994" w:type="dxa"/>
            <w:tcBorders>
              <w:top w:val="single" w:sz="4" w:space="0" w:color="auto"/>
              <w:left w:val="nil"/>
              <w:bottom w:val="single" w:sz="4" w:space="0" w:color="auto"/>
              <w:right w:val="single" w:sz="4" w:space="0" w:color="auto"/>
            </w:tcBorders>
            <w:shd w:val="clear" w:color="000000" w:fill="969696"/>
            <w:vAlign w:val="center"/>
            <w:hideMark/>
          </w:tcPr>
          <w:p w14:paraId="02DB5407" w14:textId="77777777" w:rsidR="00356A67" w:rsidRPr="00356A67" w:rsidRDefault="00356A67" w:rsidP="00356A67">
            <w:pPr>
              <w:spacing w:after="0" w:line="240" w:lineRule="auto"/>
              <w:jc w:val="center"/>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Izvorni plan 2025</w:t>
            </w:r>
          </w:p>
        </w:tc>
        <w:tc>
          <w:tcPr>
            <w:tcW w:w="992" w:type="dxa"/>
            <w:tcBorders>
              <w:top w:val="single" w:sz="4" w:space="0" w:color="auto"/>
              <w:left w:val="nil"/>
              <w:bottom w:val="single" w:sz="4" w:space="0" w:color="auto"/>
              <w:right w:val="single" w:sz="4" w:space="0" w:color="auto"/>
            </w:tcBorders>
            <w:shd w:val="clear" w:color="000000" w:fill="969696"/>
            <w:vAlign w:val="center"/>
            <w:hideMark/>
          </w:tcPr>
          <w:p w14:paraId="33334BE3" w14:textId="77777777" w:rsidR="00356A67" w:rsidRPr="00356A67" w:rsidRDefault="00356A67" w:rsidP="00356A67">
            <w:pPr>
              <w:spacing w:after="0" w:line="240" w:lineRule="auto"/>
              <w:jc w:val="center"/>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Izvršenje 2025</w:t>
            </w:r>
          </w:p>
        </w:tc>
        <w:tc>
          <w:tcPr>
            <w:tcW w:w="851" w:type="dxa"/>
            <w:tcBorders>
              <w:top w:val="single" w:sz="4" w:space="0" w:color="auto"/>
              <w:left w:val="nil"/>
              <w:bottom w:val="single" w:sz="4" w:space="0" w:color="auto"/>
              <w:right w:val="single" w:sz="4" w:space="0" w:color="auto"/>
            </w:tcBorders>
            <w:shd w:val="clear" w:color="000000" w:fill="969696"/>
            <w:vAlign w:val="center"/>
            <w:hideMark/>
          </w:tcPr>
          <w:p w14:paraId="51F317E9" w14:textId="77777777" w:rsidR="00356A67" w:rsidRPr="00356A67" w:rsidRDefault="00356A67" w:rsidP="00356A67">
            <w:pPr>
              <w:spacing w:after="0" w:line="240" w:lineRule="auto"/>
              <w:jc w:val="center"/>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Indeks 3/1</w:t>
            </w:r>
          </w:p>
        </w:tc>
        <w:tc>
          <w:tcPr>
            <w:tcW w:w="845" w:type="dxa"/>
            <w:tcBorders>
              <w:top w:val="single" w:sz="4" w:space="0" w:color="auto"/>
              <w:left w:val="nil"/>
              <w:bottom w:val="single" w:sz="4" w:space="0" w:color="auto"/>
              <w:right w:val="single" w:sz="4" w:space="0" w:color="auto"/>
            </w:tcBorders>
            <w:shd w:val="clear" w:color="000000" w:fill="969696"/>
            <w:vAlign w:val="center"/>
            <w:hideMark/>
          </w:tcPr>
          <w:p w14:paraId="75E92B52" w14:textId="77777777" w:rsidR="00356A67" w:rsidRPr="00356A67" w:rsidRDefault="00356A67" w:rsidP="00356A67">
            <w:pPr>
              <w:spacing w:after="0" w:line="240" w:lineRule="auto"/>
              <w:jc w:val="center"/>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Indeks 3/2</w:t>
            </w:r>
          </w:p>
        </w:tc>
      </w:tr>
      <w:tr w:rsidR="00356A67" w:rsidRPr="00356A67" w14:paraId="54EBB434" w14:textId="77777777" w:rsidTr="00064E05">
        <w:trPr>
          <w:trHeight w:val="255"/>
        </w:trPr>
        <w:tc>
          <w:tcPr>
            <w:tcW w:w="4380" w:type="dxa"/>
            <w:vMerge/>
            <w:tcBorders>
              <w:top w:val="single" w:sz="4" w:space="0" w:color="auto"/>
              <w:left w:val="single" w:sz="4" w:space="0" w:color="auto"/>
              <w:bottom w:val="single" w:sz="4" w:space="0" w:color="auto"/>
              <w:right w:val="single" w:sz="4" w:space="0" w:color="auto"/>
            </w:tcBorders>
            <w:vAlign w:val="center"/>
            <w:hideMark/>
          </w:tcPr>
          <w:p w14:paraId="7F162BF4" w14:textId="77777777" w:rsidR="00356A67" w:rsidRPr="00356A67" w:rsidRDefault="00356A67" w:rsidP="00356A67">
            <w:pPr>
              <w:spacing w:after="0" w:line="240" w:lineRule="auto"/>
              <w:rPr>
                <w:rFonts w:ascii="Arial" w:eastAsia="Times New Roman" w:hAnsi="Arial" w:cs="Arial"/>
                <w:b/>
                <w:bCs/>
                <w:sz w:val="12"/>
                <w:szCs w:val="12"/>
                <w:lang w:eastAsia="hr-HR"/>
              </w:rPr>
            </w:pPr>
          </w:p>
        </w:tc>
        <w:tc>
          <w:tcPr>
            <w:tcW w:w="1000" w:type="dxa"/>
            <w:tcBorders>
              <w:top w:val="single" w:sz="4" w:space="0" w:color="auto"/>
              <w:left w:val="nil"/>
              <w:bottom w:val="single" w:sz="4" w:space="0" w:color="auto"/>
              <w:right w:val="single" w:sz="4" w:space="0" w:color="auto"/>
            </w:tcBorders>
            <w:shd w:val="clear" w:color="000000" w:fill="969696"/>
            <w:noWrap/>
            <w:vAlign w:val="center"/>
            <w:hideMark/>
          </w:tcPr>
          <w:p w14:paraId="10A13910" w14:textId="77777777" w:rsidR="00356A67" w:rsidRPr="00356A67" w:rsidRDefault="00356A67" w:rsidP="00356A67">
            <w:pPr>
              <w:spacing w:after="0" w:line="240" w:lineRule="auto"/>
              <w:jc w:val="center"/>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1</w:t>
            </w:r>
          </w:p>
        </w:tc>
        <w:tc>
          <w:tcPr>
            <w:tcW w:w="994" w:type="dxa"/>
            <w:tcBorders>
              <w:top w:val="single" w:sz="4" w:space="0" w:color="auto"/>
              <w:left w:val="nil"/>
              <w:bottom w:val="single" w:sz="4" w:space="0" w:color="auto"/>
              <w:right w:val="single" w:sz="4" w:space="0" w:color="auto"/>
            </w:tcBorders>
            <w:shd w:val="clear" w:color="000000" w:fill="969696"/>
            <w:noWrap/>
            <w:vAlign w:val="center"/>
            <w:hideMark/>
          </w:tcPr>
          <w:p w14:paraId="1416D363" w14:textId="77777777" w:rsidR="00356A67" w:rsidRPr="00356A67" w:rsidRDefault="00356A67" w:rsidP="00356A67">
            <w:pPr>
              <w:spacing w:after="0" w:line="240" w:lineRule="auto"/>
              <w:jc w:val="center"/>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2</w:t>
            </w:r>
          </w:p>
        </w:tc>
        <w:tc>
          <w:tcPr>
            <w:tcW w:w="992" w:type="dxa"/>
            <w:tcBorders>
              <w:top w:val="single" w:sz="4" w:space="0" w:color="auto"/>
              <w:left w:val="nil"/>
              <w:bottom w:val="single" w:sz="4" w:space="0" w:color="auto"/>
              <w:right w:val="single" w:sz="4" w:space="0" w:color="auto"/>
            </w:tcBorders>
            <w:shd w:val="clear" w:color="000000" w:fill="969696"/>
            <w:noWrap/>
            <w:vAlign w:val="center"/>
            <w:hideMark/>
          </w:tcPr>
          <w:p w14:paraId="4AB835C3" w14:textId="77777777" w:rsidR="00356A67" w:rsidRPr="00356A67" w:rsidRDefault="00356A67" w:rsidP="00356A67">
            <w:pPr>
              <w:spacing w:after="0" w:line="240" w:lineRule="auto"/>
              <w:jc w:val="center"/>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3</w:t>
            </w:r>
          </w:p>
        </w:tc>
        <w:tc>
          <w:tcPr>
            <w:tcW w:w="851" w:type="dxa"/>
            <w:tcBorders>
              <w:top w:val="single" w:sz="4" w:space="0" w:color="auto"/>
              <w:left w:val="nil"/>
              <w:bottom w:val="single" w:sz="4" w:space="0" w:color="auto"/>
              <w:right w:val="single" w:sz="4" w:space="0" w:color="auto"/>
            </w:tcBorders>
            <w:shd w:val="clear" w:color="000000" w:fill="969696"/>
            <w:noWrap/>
            <w:vAlign w:val="center"/>
            <w:hideMark/>
          </w:tcPr>
          <w:p w14:paraId="17F3478B" w14:textId="77777777" w:rsidR="00356A67" w:rsidRPr="00356A67" w:rsidRDefault="00356A67" w:rsidP="00356A67">
            <w:pPr>
              <w:spacing w:after="0" w:line="240" w:lineRule="auto"/>
              <w:jc w:val="center"/>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4</w:t>
            </w:r>
          </w:p>
        </w:tc>
        <w:tc>
          <w:tcPr>
            <w:tcW w:w="845" w:type="dxa"/>
            <w:tcBorders>
              <w:top w:val="single" w:sz="4" w:space="0" w:color="auto"/>
              <w:left w:val="nil"/>
              <w:bottom w:val="single" w:sz="4" w:space="0" w:color="auto"/>
              <w:right w:val="single" w:sz="4" w:space="0" w:color="auto"/>
            </w:tcBorders>
            <w:shd w:val="clear" w:color="000000" w:fill="969696"/>
            <w:noWrap/>
            <w:vAlign w:val="center"/>
            <w:hideMark/>
          </w:tcPr>
          <w:p w14:paraId="6B0C60D5" w14:textId="77777777" w:rsidR="00356A67" w:rsidRPr="00356A67" w:rsidRDefault="00356A67" w:rsidP="00356A67">
            <w:pPr>
              <w:spacing w:after="0" w:line="240" w:lineRule="auto"/>
              <w:jc w:val="center"/>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5</w:t>
            </w:r>
          </w:p>
        </w:tc>
      </w:tr>
      <w:tr w:rsidR="00356A67" w:rsidRPr="00356A67" w14:paraId="4D289A88"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16D0D39" w14:textId="77777777" w:rsidR="00356A67" w:rsidRPr="00356A67" w:rsidRDefault="00356A67" w:rsidP="00356A67">
            <w:pPr>
              <w:spacing w:after="0" w:line="240" w:lineRule="auto"/>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Funkcijska klasifikacija  SVEUKUPNI RASHODI</w:t>
            </w:r>
          </w:p>
        </w:tc>
        <w:tc>
          <w:tcPr>
            <w:tcW w:w="1000" w:type="dxa"/>
            <w:tcBorders>
              <w:top w:val="single" w:sz="4" w:space="0" w:color="auto"/>
              <w:left w:val="nil"/>
              <w:bottom w:val="single" w:sz="4" w:space="0" w:color="auto"/>
              <w:right w:val="single" w:sz="4" w:space="0" w:color="auto"/>
            </w:tcBorders>
            <w:shd w:val="clear" w:color="000000" w:fill="C0C0C0"/>
            <w:noWrap/>
            <w:vAlign w:val="center"/>
            <w:hideMark/>
          </w:tcPr>
          <w:p w14:paraId="7FA137D8" w14:textId="77777777" w:rsidR="00356A67" w:rsidRPr="00356A67" w:rsidRDefault="00356A67" w:rsidP="00356A67">
            <w:pPr>
              <w:spacing w:after="0" w:line="240" w:lineRule="auto"/>
              <w:jc w:val="right"/>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2.330.128,87</w:t>
            </w:r>
          </w:p>
        </w:tc>
        <w:tc>
          <w:tcPr>
            <w:tcW w:w="994" w:type="dxa"/>
            <w:tcBorders>
              <w:top w:val="single" w:sz="4" w:space="0" w:color="auto"/>
              <w:left w:val="nil"/>
              <w:bottom w:val="single" w:sz="4" w:space="0" w:color="auto"/>
              <w:right w:val="single" w:sz="4" w:space="0" w:color="auto"/>
            </w:tcBorders>
            <w:shd w:val="clear" w:color="000000" w:fill="C0C0C0"/>
            <w:noWrap/>
            <w:vAlign w:val="center"/>
            <w:hideMark/>
          </w:tcPr>
          <w:p w14:paraId="66E84849" w14:textId="77777777" w:rsidR="00356A67" w:rsidRPr="00356A67" w:rsidRDefault="00356A67" w:rsidP="00356A67">
            <w:pPr>
              <w:spacing w:after="0" w:line="240" w:lineRule="auto"/>
              <w:jc w:val="right"/>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12.618.666,00</w:t>
            </w:r>
          </w:p>
        </w:tc>
        <w:tc>
          <w:tcPr>
            <w:tcW w:w="992" w:type="dxa"/>
            <w:tcBorders>
              <w:top w:val="single" w:sz="4" w:space="0" w:color="auto"/>
              <w:left w:val="nil"/>
              <w:bottom w:val="single" w:sz="4" w:space="0" w:color="auto"/>
              <w:right w:val="single" w:sz="4" w:space="0" w:color="auto"/>
            </w:tcBorders>
            <w:shd w:val="clear" w:color="000000" w:fill="C0C0C0"/>
            <w:noWrap/>
            <w:vAlign w:val="center"/>
            <w:hideMark/>
          </w:tcPr>
          <w:p w14:paraId="782A0B3B" w14:textId="77777777" w:rsidR="00356A67" w:rsidRPr="00356A67" w:rsidRDefault="00356A67" w:rsidP="00356A67">
            <w:pPr>
              <w:spacing w:after="0" w:line="240" w:lineRule="auto"/>
              <w:jc w:val="right"/>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2.076.376,12</w:t>
            </w:r>
          </w:p>
        </w:tc>
        <w:tc>
          <w:tcPr>
            <w:tcW w:w="851" w:type="dxa"/>
            <w:tcBorders>
              <w:top w:val="single" w:sz="4" w:space="0" w:color="auto"/>
              <w:left w:val="nil"/>
              <w:bottom w:val="single" w:sz="4" w:space="0" w:color="auto"/>
              <w:right w:val="single" w:sz="4" w:space="0" w:color="auto"/>
            </w:tcBorders>
            <w:shd w:val="clear" w:color="000000" w:fill="C0C0C0"/>
            <w:noWrap/>
            <w:vAlign w:val="center"/>
            <w:hideMark/>
          </w:tcPr>
          <w:p w14:paraId="7FFDDA27" w14:textId="77777777" w:rsidR="00356A67" w:rsidRPr="00356A67" w:rsidRDefault="00356A67" w:rsidP="00356A67">
            <w:pPr>
              <w:spacing w:after="0" w:line="240" w:lineRule="auto"/>
              <w:jc w:val="right"/>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89,11%</w:t>
            </w:r>
          </w:p>
        </w:tc>
        <w:tc>
          <w:tcPr>
            <w:tcW w:w="845" w:type="dxa"/>
            <w:tcBorders>
              <w:top w:val="single" w:sz="4" w:space="0" w:color="auto"/>
              <w:left w:val="nil"/>
              <w:bottom w:val="single" w:sz="4" w:space="0" w:color="auto"/>
              <w:right w:val="single" w:sz="4" w:space="0" w:color="auto"/>
            </w:tcBorders>
            <w:shd w:val="clear" w:color="000000" w:fill="C0C0C0"/>
            <w:noWrap/>
            <w:vAlign w:val="center"/>
            <w:hideMark/>
          </w:tcPr>
          <w:p w14:paraId="48A716F5" w14:textId="77777777" w:rsidR="00356A67" w:rsidRPr="00356A67" w:rsidRDefault="00356A67" w:rsidP="00356A67">
            <w:pPr>
              <w:spacing w:after="0" w:line="240" w:lineRule="auto"/>
              <w:jc w:val="right"/>
              <w:rPr>
                <w:rFonts w:ascii="Arial" w:eastAsia="Times New Roman" w:hAnsi="Arial" w:cs="Arial"/>
                <w:b/>
                <w:bCs/>
                <w:sz w:val="12"/>
                <w:szCs w:val="12"/>
                <w:lang w:eastAsia="hr-HR"/>
              </w:rPr>
            </w:pPr>
            <w:r w:rsidRPr="00356A67">
              <w:rPr>
                <w:rFonts w:ascii="Arial" w:eastAsia="Times New Roman" w:hAnsi="Arial" w:cs="Arial"/>
                <w:b/>
                <w:bCs/>
                <w:sz w:val="12"/>
                <w:szCs w:val="12"/>
                <w:lang w:eastAsia="hr-HR"/>
              </w:rPr>
              <w:t>16,45%</w:t>
            </w:r>
          </w:p>
        </w:tc>
      </w:tr>
      <w:tr w:rsidR="00356A67" w:rsidRPr="00356A67" w14:paraId="73E5F8A1"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9BD31F8" w14:textId="77777777" w:rsidR="00356A67" w:rsidRPr="00356A67" w:rsidRDefault="00356A67" w:rsidP="00356A67">
            <w:pPr>
              <w:spacing w:after="0" w:line="240" w:lineRule="auto"/>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Funkcijska klasifikacija 01 Opće javne usluge</w:t>
            </w:r>
          </w:p>
        </w:tc>
        <w:tc>
          <w:tcPr>
            <w:tcW w:w="1000" w:type="dxa"/>
            <w:tcBorders>
              <w:top w:val="single" w:sz="4" w:space="0" w:color="auto"/>
              <w:left w:val="nil"/>
              <w:bottom w:val="single" w:sz="4" w:space="0" w:color="auto"/>
              <w:right w:val="single" w:sz="4" w:space="0" w:color="auto"/>
            </w:tcBorders>
            <w:shd w:val="clear" w:color="000000" w:fill="99CCFF"/>
            <w:noWrap/>
            <w:vAlign w:val="center"/>
            <w:hideMark/>
          </w:tcPr>
          <w:p w14:paraId="5A32B369"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264.785,49</w:t>
            </w:r>
          </w:p>
        </w:tc>
        <w:tc>
          <w:tcPr>
            <w:tcW w:w="994" w:type="dxa"/>
            <w:tcBorders>
              <w:top w:val="single" w:sz="4" w:space="0" w:color="auto"/>
              <w:left w:val="nil"/>
              <w:bottom w:val="single" w:sz="4" w:space="0" w:color="auto"/>
              <w:right w:val="single" w:sz="4" w:space="0" w:color="auto"/>
            </w:tcBorders>
            <w:shd w:val="clear" w:color="000000" w:fill="99CCFF"/>
            <w:noWrap/>
            <w:vAlign w:val="center"/>
            <w:hideMark/>
          </w:tcPr>
          <w:p w14:paraId="6619A573"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887.873,00</w:t>
            </w:r>
          </w:p>
        </w:tc>
        <w:tc>
          <w:tcPr>
            <w:tcW w:w="992" w:type="dxa"/>
            <w:tcBorders>
              <w:top w:val="single" w:sz="4" w:space="0" w:color="auto"/>
              <w:left w:val="nil"/>
              <w:bottom w:val="single" w:sz="4" w:space="0" w:color="auto"/>
              <w:right w:val="single" w:sz="4" w:space="0" w:color="auto"/>
            </w:tcBorders>
            <w:shd w:val="clear" w:color="000000" w:fill="99CCFF"/>
            <w:noWrap/>
            <w:vAlign w:val="center"/>
            <w:hideMark/>
          </w:tcPr>
          <w:p w14:paraId="00ED129C"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315.110,88</w:t>
            </w:r>
          </w:p>
        </w:tc>
        <w:tc>
          <w:tcPr>
            <w:tcW w:w="851" w:type="dxa"/>
            <w:tcBorders>
              <w:top w:val="single" w:sz="4" w:space="0" w:color="auto"/>
              <w:left w:val="nil"/>
              <w:bottom w:val="single" w:sz="4" w:space="0" w:color="auto"/>
              <w:right w:val="single" w:sz="4" w:space="0" w:color="auto"/>
            </w:tcBorders>
            <w:shd w:val="clear" w:color="000000" w:fill="99CCFF"/>
            <w:noWrap/>
            <w:vAlign w:val="center"/>
            <w:hideMark/>
          </w:tcPr>
          <w:p w14:paraId="21EF9861"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119,01%</w:t>
            </w:r>
          </w:p>
        </w:tc>
        <w:tc>
          <w:tcPr>
            <w:tcW w:w="845" w:type="dxa"/>
            <w:tcBorders>
              <w:top w:val="single" w:sz="4" w:space="0" w:color="auto"/>
              <w:left w:val="nil"/>
              <w:bottom w:val="single" w:sz="4" w:space="0" w:color="auto"/>
              <w:right w:val="single" w:sz="4" w:space="0" w:color="auto"/>
            </w:tcBorders>
            <w:shd w:val="clear" w:color="000000" w:fill="99CCFF"/>
            <w:noWrap/>
            <w:vAlign w:val="center"/>
            <w:hideMark/>
          </w:tcPr>
          <w:p w14:paraId="7FB5936F"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35,49%</w:t>
            </w:r>
          </w:p>
        </w:tc>
      </w:tr>
      <w:tr w:rsidR="00356A67" w:rsidRPr="00356A67" w14:paraId="62E16F4D"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58801EEA"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011 "Izvršna  i zakonodavna tijela, financijski i fiskalni poslovi, vanjski poslovi"</w:t>
            </w:r>
          </w:p>
        </w:tc>
        <w:tc>
          <w:tcPr>
            <w:tcW w:w="1000" w:type="dxa"/>
            <w:tcBorders>
              <w:top w:val="single" w:sz="4" w:space="0" w:color="auto"/>
              <w:left w:val="nil"/>
              <w:bottom w:val="single" w:sz="4" w:space="0" w:color="auto"/>
              <w:right w:val="single" w:sz="4" w:space="0" w:color="auto"/>
            </w:tcBorders>
            <w:noWrap/>
            <w:vAlign w:val="center"/>
            <w:hideMark/>
          </w:tcPr>
          <w:p w14:paraId="462EDC89"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12.291,05</w:t>
            </w:r>
          </w:p>
        </w:tc>
        <w:tc>
          <w:tcPr>
            <w:tcW w:w="994" w:type="dxa"/>
            <w:tcBorders>
              <w:top w:val="single" w:sz="4" w:space="0" w:color="auto"/>
              <w:left w:val="nil"/>
              <w:bottom w:val="single" w:sz="4" w:space="0" w:color="auto"/>
              <w:right w:val="single" w:sz="4" w:space="0" w:color="auto"/>
            </w:tcBorders>
            <w:noWrap/>
            <w:vAlign w:val="center"/>
            <w:hideMark/>
          </w:tcPr>
          <w:p w14:paraId="0ECF5255"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32.055,00</w:t>
            </w:r>
          </w:p>
        </w:tc>
        <w:tc>
          <w:tcPr>
            <w:tcW w:w="992" w:type="dxa"/>
            <w:tcBorders>
              <w:top w:val="single" w:sz="4" w:space="0" w:color="auto"/>
              <w:left w:val="nil"/>
              <w:bottom w:val="single" w:sz="4" w:space="0" w:color="auto"/>
              <w:right w:val="single" w:sz="4" w:space="0" w:color="auto"/>
            </w:tcBorders>
            <w:noWrap/>
            <w:vAlign w:val="center"/>
            <w:hideMark/>
          </w:tcPr>
          <w:p w14:paraId="4296433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6.457,53</w:t>
            </w:r>
          </w:p>
        </w:tc>
        <w:tc>
          <w:tcPr>
            <w:tcW w:w="851" w:type="dxa"/>
            <w:tcBorders>
              <w:top w:val="single" w:sz="4" w:space="0" w:color="auto"/>
              <w:left w:val="nil"/>
              <w:bottom w:val="single" w:sz="4" w:space="0" w:color="auto"/>
              <w:right w:val="single" w:sz="4" w:space="0" w:color="auto"/>
            </w:tcBorders>
            <w:noWrap/>
            <w:vAlign w:val="center"/>
            <w:hideMark/>
          </w:tcPr>
          <w:p w14:paraId="199CB779"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52,54%</w:t>
            </w:r>
          </w:p>
        </w:tc>
        <w:tc>
          <w:tcPr>
            <w:tcW w:w="845" w:type="dxa"/>
            <w:tcBorders>
              <w:top w:val="single" w:sz="4" w:space="0" w:color="auto"/>
              <w:left w:val="nil"/>
              <w:bottom w:val="single" w:sz="4" w:space="0" w:color="auto"/>
              <w:right w:val="single" w:sz="4" w:space="0" w:color="auto"/>
            </w:tcBorders>
            <w:noWrap/>
            <w:vAlign w:val="center"/>
            <w:hideMark/>
          </w:tcPr>
          <w:p w14:paraId="2C375C6C"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20,15%</w:t>
            </w:r>
          </w:p>
        </w:tc>
      </w:tr>
      <w:tr w:rsidR="00356A67" w:rsidRPr="00356A67" w14:paraId="0DA4F217"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7D77D587"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013 Opće usluge</w:t>
            </w:r>
          </w:p>
        </w:tc>
        <w:tc>
          <w:tcPr>
            <w:tcW w:w="1000" w:type="dxa"/>
            <w:tcBorders>
              <w:top w:val="single" w:sz="4" w:space="0" w:color="auto"/>
              <w:left w:val="nil"/>
              <w:bottom w:val="single" w:sz="4" w:space="0" w:color="auto"/>
              <w:right w:val="single" w:sz="4" w:space="0" w:color="auto"/>
            </w:tcBorders>
            <w:noWrap/>
            <w:vAlign w:val="center"/>
            <w:hideMark/>
          </w:tcPr>
          <w:p w14:paraId="7947A635"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240.693,33</w:t>
            </w:r>
          </w:p>
        </w:tc>
        <w:tc>
          <w:tcPr>
            <w:tcW w:w="994" w:type="dxa"/>
            <w:tcBorders>
              <w:top w:val="single" w:sz="4" w:space="0" w:color="auto"/>
              <w:left w:val="nil"/>
              <w:bottom w:val="single" w:sz="4" w:space="0" w:color="auto"/>
              <w:right w:val="single" w:sz="4" w:space="0" w:color="auto"/>
            </w:tcBorders>
            <w:noWrap/>
            <w:vAlign w:val="center"/>
            <w:hideMark/>
          </w:tcPr>
          <w:p w14:paraId="4CC03D5C"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758.993,00</w:t>
            </w:r>
          </w:p>
        </w:tc>
        <w:tc>
          <w:tcPr>
            <w:tcW w:w="992" w:type="dxa"/>
            <w:tcBorders>
              <w:top w:val="single" w:sz="4" w:space="0" w:color="auto"/>
              <w:left w:val="nil"/>
              <w:bottom w:val="single" w:sz="4" w:space="0" w:color="auto"/>
              <w:right w:val="single" w:sz="4" w:space="0" w:color="auto"/>
            </w:tcBorders>
            <w:noWrap/>
            <w:vAlign w:val="center"/>
            <w:hideMark/>
          </w:tcPr>
          <w:p w14:paraId="05FEC0E0"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289.016,48</w:t>
            </w:r>
          </w:p>
        </w:tc>
        <w:tc>
          <w:tcPr>
            <w:tcW w:w="851" w:type="dxa"/>
            <w:tcBorders>
              <w:top w:val="single" w:sz="4" w:space="0" w:color="auto"/>
              <w:left w:val="nil"/>
              <w:bottom w:val="single" w:sz="4" w:space="0" w:color="auto"/>
              <w:right w:val="single" w:sz="4" w:space="0" w:color="auto"/>
            </w:tcBorders>
            <w:noWrap/>
            <w:vAlign w:val="center"/>
            <w:hideMark/>
          </w:tcPr>
          <w:p w14:paraId="193A0BAC"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120,08%</w:t>
            </w:r>
          </w:p>
        </w:tc>
        <w:tc>
          <w:tcPr>
            <w:tcW w:w="845" w:type="dxa"/>
            <w:tcBorders>
              <w:top w:val="single" w:sz="4" w:space="0" w:color="auto"/>
              <w:left w:val="nil"/>
              <w:bottom w:val="single" w:sz="4" w:space="0" w:color="auto"/>
              <w:right w:val="single" w:sz="4" w:space="0" w:color="auto"/>
            </w:tcBorders>
            <w:noWrap/>
            <w:vAlign w:val="center"/>
            <w:hideMark/>
          </w:tcPr>
          <w:p w14:paraId="62DE8519"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38,08%</w:t>
            </w:r>
          </w:p>
        </w:tc>
      </w:tr>
      <w:tr w:rsidR="00356A67" w:rsidRPr="00356A67" w14:paraId="1453D263"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0BE82650"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016 Opće javne usluge koje nisu drugdje svrstane</w:t>
            </w:r>
          </w:p>
        </w:tc>
        <w:tc>
          <w:tcPr>
            <w:tcW w:w="1000" w:type="dxa"/>
            <w:tcBorders>
              <w:top w:val="single" w:sz="4" w:space="0" w:color="auto"/>
              <w:left w:val="nil"/>
              <w:bottom w:val="single" w:sz="4" w:space="0" w:color="auto"/>
              <w:right w:val="single" w:sz="4" w:space="0" w:color="auto"/>
            </w:tcBorders>
            <w:noWrap/>
            <w:vAlign w:val="center"/>
            <w:hideMark/>
          </w:tcPr>
          <w:p w14:paraId="64128940"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1.632,48</w:t>
            </w:r>
          </w:p>
        </w:tc>
        <w:tc>
          <w:tcPr>
            <w:tcW w:w="994" w:type="dxa"/>
            <w:tcBorders>
              <w:top w:val="single" w:sz="4" w:space="0" w:color="auto"/>
              <w:left w:val="nil"/>
              <w:bottom w:val="single" w:sz="4" w:space="0" w:color="auto"/>
              <w:right w:val="single" w:sz="4" w:space="0" w:color="auto"/>
            </w:tcBorders>
            <w:noWrap/>
            <w:vAlign w:val="center"/>
            <w:hideMark/>
          </w:tcPr>
          <w:p w14:paraId="36285350"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43.714,00</w:t>
            </w:r>
          </w:p>
        </w:tc>
        <w:tc>
          <w:tcPr>
            <w:tcW w:w="992" w:type="dxa"/>
            <w:tcBorders>
              <w:top w:val="single" w:sz="4" w:space="0" w:color="auto"/>
              <w:left w:val="nil"/>
              <w:bottom w:val="single" w:sz="4" w:space="0" w:color="auto"/>
              <w:right w:val="single" w:sz="4" w:space="0" w:color="auto"/>
            </w:tcBorders>
            <w:noWrap/>
            <w:vAlign w:val="center"/>
            <w:hideMark/>
          </w:tcPr>
          <w:p w14:paraId="4410EF97"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10.791,95</w:t>
            </w:r>
          </w:p>
        </w:tc>
        <w:tc>
          <w:tcPr>
            <w:tcW w:w="851" w:type="dxa"/>
            <w:tcBorders>
              <w:top w:val="single" w:sz="4" w:space="0" w:color="auto"/>
              <w:left w:val="nil"/>
              <w:bottom w:val="single" w:sz="4" w:space="0" w:color="auto"/>
              <w:right w:val="single" w:sz="4" w:space="0" w:color="auto"/>
            </w:tcBorders>
            <w:noWrap/>
            <w:vAlign w:val="center"/>
            <w:hideMark/>
          </w:tcPr>
          <w:p w14:paraId="58C4514A"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661,08%</w:t>
            </w:r>
          </w:p>
        </w:tc>
        <w:tc>
          <w:tcPr>
            <w:tcW w:w="845" w:type="dxa"/>
            <w:tcBorders>
              <w:top w:val="single" w:sz="4" w:space="0" w:color="auto"/>
              <w:left w:val="nil"/>
              <w:bottom w:val="single" w:sz="4" w:space="0" w:color="auto"/>
              <w:right w:val="single" w:sz="4" w:space="0" w:color="auto"/>
            </w:tcBorders>
            <w:noWrap/>
            <w:vAlign w:val="center"/>
            <w:hideMark/>
          </w:tcPr>
          <w:p w14:paraId="7E6F7120"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24,69%</w:t>
            </w:r>
          </w:p>
        </w:tc>
      </w:tr>
      <w:tr w:rsidR="00356A67" w:rsidRPr="00356A67" w14:paraId="068B0B91"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6EBAD9E2"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017 Transakcije vezane za javni dug</w:t>
            </w:r>
          </w:p>
        </w:tc>
        <w:tc>
          <w:tcPr>
            <w:tcW w:w="1000" w:type="dxa"/>
            <w:tcBorders>
              <w:top w:val="single" w:sz="4" w:space="0" w:color="auto"/>
              <w:left w:val="nil"/>
              <w:bottom w:val="single" w:sz="4" w:space="0" w:color="auto"/>
              <w:right w:val="single" w:sz="4" w:space="0" w:color="auto"/>
            </w:tcBorders>
            <w:noWrap/>
            <w:vAlign w:val="center"/>
            <w:hideMark/>
          </w:tcPr>
          <w:p w14:paraId="11459C9B"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10.168,63</w:t>
            </w:r>
          </w:p>
        </w:tc>
        <w:tc>
          <w:tcPr>
            <w:tcW w:w="994" w:type="dxa"/>
            <w:tcBorders>
              <w:top w:val="single" w:sz="4" w:space="0" w:color="auto"/>
              <w:left w:val="nil"/>
              <w:bottom w:val="single" w:sz="4" w:space="0" w:color="auto"/>
              <w:right w:val="single" w:sz="4" w:space="0" w:color="auto"/>
            </w:tcBorders>
            <w:noWrap/>
            <w:vAlign w:val="center"/>
            <w:hideMark/>
          </w:tcPr>
          <w:p w14:paraId="3695903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53.111,00</w:t>
            </w:r>
          </w:p>
        </w:tc>
        <w:tc>
          <w:tcPr>
            <w:tcW w:w="992" w:type="dxa"/>
            <w:tcBorders>
              <w:top w:val="single" w:sz="4" w:space="0" w:color="auto"/>
              <w:left w:val="nil"/>
              <w:bottom w:val="single" w:sz="4" w:space="0" w:color="auto"/>
              <w:right w:val="single" w:sz="4" w:space="0" w:color="auto"/>
            </w:tcBorders>
            <w:noWrap/>
            <w:vAlign w:val="center"/>
            <w:hideMark/>
          </w:tcPr>
          <w:p w14:paraId="22C9963F"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8.844,92</w:t>
            </w:r>
          </w:p>
        </w:tc>
        <w:tc>
          <w:tcPr>
            <w:tcW w:w="851" w:type="dxa"/>
            <w:tcBorders>
              <w:top w:val="single" w:sz="4" w:space="0" w:color="auto"/>
              <w:left w:val="nil"/>
              <w:bottom w:val="single" w:sz="4" w:space="0" w:color="auto"/>
              <w:right w:val="single" w:sz="4" w:space="0" w:color="auto"/>
            </w:tcBorders>
            <w:noWrap/>
            <w:vAlign w:val="center"/>
            <w:hideMark/>
          </w:tcPr>
          <w:p w14:paraId="2A95BEB0"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86,98%</w:t>
            </w:r>
          </w:p>
        </w:tc>
        <w:tc>
          <w:tcPr>
            <w:tcW w:w="845" w:type="dxa"/>
            <w:tcBorders>
              <w:top w:val="single" w:sz="4" w:space="0" w:color="auto"/>
              <w:left w:val="nil"/>
              <w:bottom w:val="single" w:sz="4" w:space="0" w:color="auto"/>
              <w:right w:val="single" w:sz="4" w:space="0" w:color="auto"/>
            </w:tcBorders>
            <w:noWrap/>
            <w:vAlign w:val="center"/>
            <w:hideMark/>
          </w:tcPr>
          <w:p w14:paraId="4DC12A9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16,65%</w:t>
            </w:r>
          </w:p>
        </w:tc>
      </w:tr>
      <w:tr w:rsidR="00356A67" w:rsidRPr="00356A67" w14:paraId="38E0BFDE"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F477C11" w14:textId="77777777" w:rsidR="00356A67" w:rsidRPr="00356A67" w:rsidRDefault="00356A67" w:rsidP="00356A67">
            <w:pPr>
              <w:spacing w:after="0" w:line="240" w:lineRule="auto"/>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Funkcijska klasifikacija 02 Obrana</w:t>
            </w:r>
          </w:p>
        </w:tc>
        <w:tc>
          <w:tcPr>
            <w:tcW w:w="1000" w:type="dxa"/>
            <w:tcBorders>
              <w:top w:val="single" w:sz="4" w:space="0" w:color="auto"/>
              <w:left w:val="nil"/>
              <w:bottom w:val="single" w:sz="4" w:space="0" w:color="auto"/>
              <w:right w:val="single" w:sz="4" w:space="0" w:color="auto"/>
            </w:tcBorders>
            <w:shd w:val="clear" w:color="000000" w:fill="99CCFF"/>
            <w:noWrap/>
            <w:vAlign w:val="center"/>
            <w:hideMark/>
          </w:tcPr>
          <w:p w14:paraId="146F491B"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13.491,60</w:t>
            </w:r>
          </w:p>
        </w:tc>
        <w:tc>
          <w:tcPr>
            <w:tcW w:w="994" w:type="dxa"/>
            <w:tcBorders>
              <w:top w:val="single" w:sz="4" w:space="0" w:color="auto"/>
              <w:left w:val="nil"/>
              <w:bottom w:val="single" w:sz="4" w:space="0" w:color="auto"/>
              <w:right w:val="single" w:sz="4" w:space="0" w:color="auto"/>
            </w:tcBorders>
            <w:shd w:val="clear" w:color="000000" w:fill="99CCFF"/>
            <w:noWrap/>
            <w:vAlign w:val="center"/>
            <w:hideMark/>
          </w:tcPr>
          <w:p w14:paraId="0C545BBE"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39.635,00</w:t>
            </w:r>
          </w:p>
        </w:tc>
        <w:tc>
          <w:tcPr>
            <w:tcW w:w="992" w:type="dxa"/>
            <w:tcBorders>
              <w:top w:val="single" w:sz="4" w:space="0" w:color="auto"/>
              <w:left w:val="nil"/>
              <w:bottom w:val="single" w:sz="4" w:space="0" w:color="auto"/>
              <w:right w:val="single" w:sz="4" w:space="0" w:color="auto"/>
            </w:tcBorders>
            <w:shd w:val="clear" w:color="000000" w:fill="99CCFF"/>
            <w:noWrap/>
            <w:vAlign w:val="center"/>
            <w:hideMark/>
          </w:tcPr>
          <w:p w14:paraId="1B502DB7"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18.734,62</w:t>
            </w:r>
          </w:p>
        </w:tc>
        <w:tc>
          <w:tcPr>
            <w:tcW w:w="851" w:type="dxa"/>
            <w:tcBorders>
              <w:top w:val="single" w:sz="4" w:space="0" w:color="auto"/>
              <w:left w:val="nil"/>
              <w:bottom w:val="single" w:sz="4" w:space="0" w:color="auto"/>
              <w:right w:val="single" w:sz="4" w:space="0" w:color="auto"/>
            </w:tcBorders>
            <w:shd w:val="clear" w:color="000000" w:fill="99CCFF"/>
            <w:noWrap/>
            <w:vAlign w:val="center"/>
            <w:hideMark/>
          </w:tcPr>
          <w:p w14:paraId="6DF686F7"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138,86%</w:t>
            </w:r>
          </w:p>
        </w:tc>
        <w:tc>
          <w:tcPr>
            <w:tcW w:w="845" w:type="dxa"/>
            <w:tcBorders>
              <w:top w:val="single" w:sz="4" w:space="0" w:color="auto"/>
              <w:left w:val="nil"/>
              <w:bottom w:val="single" w:sz="4" w:space="0" w:color="auto"/>
              <w:right w:val="single" w:sz="4" w:space="0" w:color="auto"/>
            </w:tcBorders>
            <w:shd w:val="clear" w:color="000000" w:fill="99CCFF"/>
            <w:noWrap/>
            <w:vAlign w:val="center"/>
            <w:hideMark/>
          </w:tcPr>
          <w:p w14:paraId="25A4A87E"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47,27%</w:t>
            </w:r>
          </w:p>
        </w:tc>
      </w:tr>
      <w:tr w:rsidR="00356A67" w:rsidRPr="00356A67" w14:paraId="19745006"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212D762D"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022 Civilna obrana</w:t>
            </w:r>
          </w:p>
        </w:tc>
        <w:tc>
          <w:tcPr>
            <w:tcW w:w="1000" w:type="dxa"/>
            <w:tcBorders>
              <w:top w:val="single" w:sz="4" w:space="0" w:color="auto"/>
              <w:left w:val="nil"/>
              <w:bottom w:val="single" w:sz="4" w:space="0" w:color="auto"/>
              <w:right w:val="single" w:sz="4" w:space="0" w:color="auto"/>
            </w:tcBorders>
            <w:noWrap/>
            <w:vAlign w:val="center"/>
            <w:hideMark/>
          </w:tcPr>
          <w:p w14:paraId="681B5D9C"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13.491,60</w:t>
            </w:r>
          </w:p>
        </w:tc>
        <w:tc>
          <w:tcPr>
            <w:tcW w:w="994" w:type="dxa"/>
            <w:tcBorders>
              <w:top w:val="single" w:sz="4" w:space="0" w:color="auto"/>
              <w:left w:val="nil"/>
              <w:bottom w:val="single" w:sz="4" w:space="0" w:color="auto"/>
              <w:right w:val="single" w:sz="4" w:space="0" w:color="auto"/>
            </w:tcBorders>
            <w:noWrap/>
            <w:vAlign w:val="center"/>
            <w:hideMark/>
          </w:tcPr>
          <w:p w14:paraId="7CE30B86"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39.635,00</w:t>
            </w:r>
          </w:p>
        </w:tc>
        <w:tc>
          <w:tcPr>
            <w:tcW w:w="992" w:type="dxa"/>
            <w:tcBorders>
              <w:top w:val="single" w:sz="4" w:space="0" w:color="auto"/>
              <w:left w:val="nil"/>
              <w:bottom w:val="single" w:sz="4" w:space="0" w:color="auto"/>
              <w:right w:val="single" w:sz="4" w:space="0" w:color="auto"/>
            </w:tcBorders>
            <w:noWrap/>
            <w:vAlign w:val="center"/>
            <w:hideMark/>
          </w:tcPr>
          <w:p w14:paraId="2D3E1C6D"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18.734,62</w:t>
            </w:r>
          </w:p>
        </w:tc>
        <w:tc>
          <w:tcPr>
            <w:tcW w:w="851" w:type="dxa"/>
            <w:tcBorders>
              <w:top w:val="single" w:sz="4" w:space="0" w:color="auto"/>
              <w:left w:val="nil"/>
              <w:bottom w:val="single" w:sz="4" w:space="0" w:color="auto"/>
              <w:right w:val="single" w:sz="4" w:space="0" w:color="auto"/>
            </w:tcBorders>
            <w:noWrap/>
            <w:vAlign w:val="center"/>
            <w:hideMark/>
          </w:tcPr>
          <w:p w14:paraId="42D5481B"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138,86%</w:t>
            </w:r>
          </w:p>
        </w:tc>
        <w:tc>
          <w:tcPr>
            <w:tcW w:w="845" w:type="dxa"/>
            <w:tcBorders>
              <w:top w:val="single" w:sz="4" w:space="0" w:color="auto"/>
              <w:left w:val="nil"/>
              <w:bottom w:val="single" w:sz="4" w:space="0" w:color="auto"/>
              <w:right w:val="single" w:sz="4" w:space="0" w:color="auto"/>
            </w:tcBorders>
            <w:noWrap/>
            <w:vAlign w:val="center"/>
            <w:hideMark/>
          </w:tcPr>
          <w:p w14:paraId="0B3C0ABB"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47,27%</w:t>
            </w:r>
          </w:p>
        </w:tc>
      </w:tr>
      <w:tr w:rsidR="00356A67" w:rsidRPr="00356A67" w14:paraId="73E7F186"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E2EB07A" w14:textId="77777777" w:rsidR="00356A67" w:rsidRPr="00356A67" w:rsidRDefault="00356A67" w:rsidP="00356A67">
            <w:pPr>
              <w:spacing w:after="0" w:line="240" w:lineRule="auto"/>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Funkcijska klasifikacija 03 Javni red i sigurnost</w:t>
            </w:r>
          </w:p>
        </w:tc>
        <w:tc>
          <w:tcPr>
            <w:tcW w:w="1000" w:type="dxa"/>
            <w:tcBorders>
              <w:top w:val="single" w:sz="4" w:space="0" w:color="auto"/>
              <w:left w:val="nil"/>
              <w:bottom w:val="single" w:sz="4" w:space="0" w:color="auto"/>
              <w:right w:val="single" w:sz="4" w:space="0" w:color="auto"/>
            </w:tcBorders>
            <w:shd w:val="clear" w:color="000000" w:fill="99CCFF"/>
            <w:noWrap/>
            <w:vAlign w:val="center"/>
            <w:hideMark/>
          </w:tcPr>
          <w:p w14:paraId="0034F7F0"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72.796,49</w:t>
            </w:r>
          </w:p>
        </w:tc>
        <w:tc>
          <w:tcPr>
            <w:tcW w:w="994" w:type="dxa"/>
            <w:tcBorders>
              <w:top w:val="single" w:sz="4" w:space="0" w:color="auto"/>
              <w:left w:val="nil"/>
              <w:bottom w:val="single" w:sz="4" w:space="0" w:color="auto"/>
              <w:right w:val="single" w:sz="4" w:space="0" w:color="auto"/>
            </w:tcBorders>
            <w:shd w:val="clear" w:color="000000" w:fill="99CCFF"/>
            <w:noWrap/>
            <w:vAlign w:val="center"/>
            <w:hideMark/>
          </w:tcPr>
          <w:p w14:paraId="0B186DD5"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164.120,00</w:t>
            </w:r>
          </w:p>
        </w:tc>
        <w:tc>
          <w:tcPr>
            <w:tcW w:w="992" w:type="dxa"/>
            <w:tcBorders>
              <w:top w:val="single" w:sz="4" w:space="0" w:color="auto"/>
              <w:left w:val="nil"/>
              <w:bottom w:val="single" w:sz="4" w:space="0" w:color="auto"/>
              <w:right w:val="single" w:sz="4" w:space="0" w:color="auto"/>
            </w:tcBorders>
            <w:shd w:val="clear" w:color="000000" w:fill="99CCFF"/>
            <w:noWrap/>
            <w:vAlign w:val="center"/>
            <w:hideMark/>
          </w:tcPr>
          <w:p w14:paraId="433A4E56"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55.344,00</w:t>
            </w:r>
          </w:p>
        </w:tc>
        <w:tc>
          <w:tcPr>
            <w:tcW w:w="851" w:type="dxa"/>
            <w:tcBorders>
              <w:top w:val="single" w:sz="4" w:space="0" w:color="auto"/>
              <w:left w:val="nil"/>
              <w:bottom w:val="single" w:sz="4" w:space="0" w:color="auto"/>
              <w:right w:val="single" w:sz="4" w:space="0" w:color="auto"/>
            </w:tcBorders>
            <w:shd w:val="clear" w:color="000000" w:fill="99CCFF"/>
            <w:noWrap/>
            <w:vAlign w:val="center"/>
            <w:hideMark/>
          </w:tcPr>
          <w:p w14:paraId="2EDC05D0"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76,03%</w:t>
            </w:r>
          </w:p>
        </w:tc>
        <w:tc>
          <w:tcPr>
            <w:tcW w:w="845" w:type="dxa"/>
            <w:tcBorders>
              <w:top w:val="single" w:sz="4" w:space="0" w:color="auto"/>
              <w:left w:val="nil"/>
              <w:bottom w:val="single" w:sz="4" w:space="0" w:color="auto"/>
              <w:right w:val="single" w:sz="4" w:space="0" w:color="auto"/>
            </w:tcBorders>
            <w:shd w:val="clear" w:color="000000" w:fill="99CCFF"/>
            <w:noWrap/>
            <w:vAlign w:val="center"/>
            <w:hideMark/>
          </w:tcPr>
          <w:p w14:paraId="49D7B92E"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33,72%</w:t>
            </w:r>
          </w:p>
        </w:tc>
      </w:tr>
      <w:tr w:rsidR="00356A67" w:rsidRPr="00356A67" w14:paraId="2FF7515D"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24299D63"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032 Usluge protupožarne zaštite</w:t>
            </w:r>
          </w:p>
        </w:tc>
        <w:tc>
          <w:tcPr>
            <w:tcW w:w="1000" w:type="dxa"/>
            <w:tcBorders>
              <w:top w:val="single" w:sz="4" w:space="0" w:color="auto"/>
              <w:left w:val="nil"/>
              <w:bottom w:val="single" w:sz="4" w:space="0" w:color="auto"/>
              <w:right w:val="single" w:sz="4" w:space="0" w:color="auto"/>
            </w:tcBorders>
            <w:noWrap/>
            <w:vAlign w:val="center"/>
            <w:hideMark/>
          </w:tcPr>
          <w:p w14:paraId="6B87B49B"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62.930,69</w:t>
            </w:r>
          </w:p>
        </w:tc>
        <w:tc>
          <w:tcPr>
            <w:tcW w:w="994" w:type="dxa"/>
            <w:tcBorders>
              <w:top w:val="single" w:sz="4" w:space="0" w:color="auto"/>
              <w:left w:val="nil"/>
              <w:bottom w:val="single" w:sz="4" w:space="0" w:color="auto"/>
              <w:right w:val="single" w:sz="4" w:space="0" w:color="auto"/>
            </w:tcBorders>
            <w:noWrap/>
            <w:vAlign w:val="center"/>
            <w:hideMark/>
          </w:tcPr>
          <w:p w14:paraId="50288FC0"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141.620,00</w:t>
            </w:r>
          </w:p>
        </w:tc>
        <w:tc>
          <w:tcPr>
            <w:tcW w:w="992" w:type="dxa"/>
            <w:tcBorders>
              <w:top w:val="single" w:sz="4" w:space="0" w:color="auto"/>
              <w:left w:val="nil"/>
              <w:bottom w:val="single" w:sz="4" w:space="0" w:color="auto"/>
              <w:right w:val="single" w:sz="4" w:space="0" w:color="auto"/>
            </w:tcBorders>
            <w:noWrap/>
            <w:vAlign w:val="center"/>
            <w:hideMark/>
          </w:tcPr>
          <w:p w14:paraId="3F1F92E4"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44.274,00</w:t>
            </w:r>
          </w:p>
        </w:tc>
        <w:tc>
          <w:tcPr>
            <w:tcW w:w="851" w:type="dxa"/>
            <w:tcBorders>
              <w:top w:val="single" w:sz="4" w:space="0" w:color="auto"/>
              <w:left w:val="nil"/>
              <w:bottom w:val="single" w:sz="4" w:space="0" w:color="auto"/>
              <w:right w:val="single" w:sz="4" w:space="0" w:color="auto"/>
            </w:tcBorders>
            <w:noWrap/>
            <w:vAlign w:val="center"/>
            <w:hideMark/>
          </w:tcPr>
          <w:p w14:paraId="3952FC03"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70,35%</w:t>
            </w:r>
          </w:p>
        </w:tc>
        <w:tc>
          <w:tcPr>
            <w:tcW w:w="845" w:type="dxa"/>
            <w:tcBorders>
              <w:top w:val="single" w:sz="4" w:space="0" w:color="auto"/>
              <w:left w:val="nil"/>
              <w:bottom w:val="single" w:sz="4" w:space="0" w:color="auto"/>
              <w:right w:val="single" w:sz="4" w:space="0" w:color="auto"/>
            </w:tcBorders>
            <w:noWrap/>
            <w:vAlign w:val="center"/>
            <w:hideMark/>
          </w:tcPr>
          <w:p w14:paraId="3F9AC7FF"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31,26%</w:t>
            </w:r>
          </w:p>
        </w:tc>
      </w:tr>
      <w:tr w:rsidR="00356A67" w:rsidRPr="00356A67" w14:paraId="503403AA"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3DF91A74"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036 Rashodi za javni red i sigurnost koji nisu drugdje svrstani</w:t>
            </w:r>
          </w:p>
        </w:tc>
        <w:tc>
          <w:tcPr>
            <w:tcW w:w="1000" w:type="dxa"/>
            <w:tcBorders>
              <w:top w:val="single" w:sz="4" w:space="0" w:color="auto"/>
              <w:left w:val="nil"/>
              <w:bottom w:val="single" w:sz="4" w:space="0" w:color="auto"/>
              <w:right w:val="single" w:sz="4" w:space="0" w:color="auto"/>
            </w:tcBorders>
            <w:noWrap/>
            <w:vAlign w:val="center"/>
            <w:hideMark/>
          </w:tcPr>
          <w:p w14:paraId="18789A6D"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9.865,80</w:t>
            </w:r>
          </w:p>
        </w:tc>
        <w:tc>
          <w:tcPr>
            <w:tcW w:w="994" w:type="dxa"/>
            <w:tcBorders>
              <w:top w:val="single" w:sz="4" w:space="0" w:color="auto"/>
              <w:left w:val="nil"/>
              <w:bottom w:val="single" w:sz="4" w:space="0" w:color="auto"/>
              <w:right w:val="single" w:sz="4" w:space="0" w:color="auto"/>
            </w:tcBorders>
            <w:noWrap/>
            <w:vAlign w:val="center"/>
            <w:hideMark/>
          </w:tcPr>
          <w:p w14:paraId="65C9099C"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22.500,00</w:t>
            </w:r>
          </w:p>
        </w:tc>
        <w:tc>
          <w:tcPr>
            <w:tcW w:w="992" w:type="dxa"/>
            <w:tcBorders>
              <w:top w:val="single" w:sz="4" w:space="0" w:color="auto"/>
              <w:left w:val="nil"/>
              <w:bottom w:val="single" w:sz="4" w:space="0" w:color="auto"/>
              <w:right w:val="single" w:sz="4" w:space="0" w:color="auto"/>
            </w:tcBorders>
            <w:noWrap/>
            <w:vAlign w:val="center"/>
            <w:hideMark/>
          </w:tcPr>
          <w:p w14:paraId="6C82807C"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11.070,00</w:t>
            </w:r>
          </w:p>
        </w:tc>
        <w:tc>
          <w:tcPr>
            <w:tcW w:w="851" w:type="dxa"/>
            <w:tcBorders>
              <w:top w:val="single" w:sz="4" w:space="0" w:color="auto"/>
              <w:left w:val="nil"/>
              <w:bottom w:val="single" w:sz="4" w:space="0" w:color="auto"/>
              <w:right w:val="single" w:sz="4" w:space="0" w:color="auto"/>
            </w:tcBorders>
            <w:noWrap/>
            <w:vAlign w:val="center"/>
            <w:hideMark/>
          </w:tcPr>
          <w:p w14:paraId="6587F494"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112,21%</w:t>
            </w:r>
          </w:p>
        </w:tc>
        <w:tc>
          <w:tcPr>
            <w:tcW w:w="845" w:type="dxa"/>
            <w:tcBorders>
              <w:top w:val="single" w:sz="4" w:space="0" w:color="auto"/>
              <w:left w:val="nil"/>
              <w:bottom w:val="single" w:sz="4" w:space="0" w:color="auto"/>
              <w:right w:val="single" w:sz="4" w:space="0" w:color="auto"/>
            </w:tcBorders>
            <w:noWrap/>
            <w:vAlign w:val="center"/>
            <w:hideMark/>
          </w:tcPr>
          <w:p w14:paraId="2BBEC26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49,20%</w:t>
            </w:r>
          </w:p>
        </w:tc>
      </w:tr>
      <w:tr w:rsidR="00356A67" w:rsidRPr="00356A67" w14:paraId="2DF35B72"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67D7755" w14:textId="77777777" w:rsidR="00356A67" w:rsidRPr="00356A67" w:rsidRDefault="00356A67" w:rsidP="00356A67">
            <w:pPr>
              <w:spacing w:after="0" w:line="240" w:lineRule="auto"/>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Funkcijska klasifikacija 04 Ekonomski poslovi</w:t>
            </w:r>
          </w:p>
        </w:tc>
        <w:tc>
          <w:tcPr>
            <w:tcW w:w="1000" w:type="dxa"/>
            <w:tcBorders>
              <w:top w:val="single" w:sz="4" w:space="0" w:color="auto"/>
              <w:left w:val="nil"/>
              <w:bottom w:val="single" w:sz="4" w:space="0" w:color="auto"/>
              <w:right w:val="single" w:sz="4" w:space="0" w:color="auto"/>
            </w:tcBorders>
            <w:shd w:val="clear" w:color="000000" w:fill="99CCFF"/>
            <w:noWrap/>
            <w:vAlign w:val="center"/>
            <w:hideMark/>
          </w:tcPr>
          <w:p w14:paraId="4657EB45"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161.691,33</w:t>
            </w:r>
          </w:p>
        </w:tc>
        <w:tc>
          <w:tcPr>
            <w:tcW w:w="994" w:type="dxa"/>
            <w:tcBorders>
              <w:top w:val="single" w:sz="4" w:space="0" w:color="auto"/>
              <w:left w:val="nil"/>
              <w:bottom w:val="single" w:sz="4" w:space="0" w:color="auto"/>
              <w:right w:val="single" w:sz="4" w:space="0" w:color="auto"/>
            </w:tcBorders>
            <w:shd w:val="clear" w:color="000000" w:fill="99CCFF"/>
            <w:noWrap/>
            <w:vAlign w:val="center"/>
            <w:hideMark/>
          </w:tcPr>
          <w:p w14:paraId="35E9856B"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1.958.041,00</w:t>
            </w:r>
          </w:p>
        </w:tc>
        <w:tc>
          <w:tcPr>
            <w:tcW w:w="992" w:type="dxa"/>
            <w:tcBorders>
              <w:top w:val="single" w:sz="4" w:space="0" w:color="auto"/>
              <w:left w:val="nil"/>
              <w:bottom w:val="single" w:sz="4" w:space="0" w:color="auto"/>
              <w:right w:val="single" w:sz="4" w:space="0" w:color="auto"/>
            </w:tcBorders>
            <w:shd w:val="clear" w:color="000000" w:fill="99CCFF"/>
            <w:noWrap/>
            <w:vAlign w:val="center"/>
            <w:hideMark/>
          </w:tcPr>
          <w:p w14:paraId="5AB01B0F"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521.813,12</w:t>
            </w:r>
          </w:p>
        </w:tc>
        <w:tc>
          <w:tcPr>
            <w:tcW w:w="851" w:type="dxa"/>
            <w:tcBorders>
              <w:top w:val="single" w:sz="4" w:space="0" w:color="auto"/>
              <w:left w:val="nil"/>
              <w:bottom w:val="single" w:sz="4" w:space="0" w:color="auto"/>
              <w:right w:val="single" w:sz="4" w:space="0" w:color="auto"/>
            </w:tcBorders>
            <w:shd w:val="clear" w:color="000000" w:fill="99CCFF"/>
            <w:noWrap/>
            <w:vAlign w:val="center"/>
            <w:hideMark/>
          </w:tcPr>
          <w:p w14:paraId="310AE957"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322,72%</w:t>
            </w:r>
          </w:p>
        </w:tc>
        <w:tc>
          <w:tcPr>
            <w:tcW w:w="845" w:type="dxa"/>
            <w:tcBorders>
              <w:top w:val="single" w:sz="4" w:space="0" w:color="auto"/>
              <w:left w:val="nil"/>
              <w:bottom w:val="single" w:sz="4" w:space="0" w:color="auto"/>
              <w:right w:val="single" w:sz="4" w:space="0" w:color="auto"/>
            </w:tcBorders>
            <w:shd w:val="clear" w:color="000000" w:fill="99CCFF"/>
            <w:noWrap/>
            <w:vAlign w:val="center"/>
            <w:hideMark/>
          </w:tcPr>
          <w:p w14:paraId="0AA66EBF"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26,65%</w:t>
            </w:r>
          </w:p>
        </w:tc>
      </w:tr>
      <w:tr w:rsidR="00356A67" w:rsidRPr="00356A67" w14:paraId="43B1B6D5"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6C07F7E2"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045 Promet</w:t>
            </w:r>
          </w:p>
        </w:tc>
        <w:tc>
          <w:tcPr>
            <w:tcW w:w="1000" w:type="dxa"/>
            <w:tcBorders>
              <w:top w:val="single" w:sz="4" w:space="0" w:color="auto"/>
              <w:left w:val="nil"/>
              <w:bottom w:val="single" w:sz="4" w:space="0" w:color="auto"/>
              <w:right w:val="single" w:sz="4" w:space="0" w:color="auto"/>
            </w:tcBorders>
            <w:noWrap/>
            <w:vAlign w:val="center"/>
            <w:hideMark/>
          </w:tcPr>
          <w:p w14:paraId="08BD8048"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102.796,59</w:t>
            </w:r>
          </w:p>
        </w:tc>
        <w:tc>
          <w:tcPr>
            <w:tcW w:w="994" w:type="dxa"/>
            <w:tcBorders>
              <w:top w:val="single" w:sz="4" w:space="0" w:color="auto"/>
              <w:left w:val="nil"/>
              <w:bottom w:val="single" w:sz="4" w:space="0" w:color="auto"/>
              <w:right w:val="single" w:sz="4" w:space="0" w:color="auto"/>
            </w:tcBorders>
            <w:noWrap/>
            <w:vAlign w:val="center"/>
            <w:hideMark/>
          </w:tcPr>
          <w:p w14:paraId="68EF0246"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1.552.116,00</w:t>
            </w:r>
          </w:p>
        </w:tc>
        <w:tc>
          <w:tcPr>
            <w:tcW w:w="992" w:type="dxa"/>
            <w:tcBorders>
              <w:top w:val="single" w:sz="4" w:space="0" w:color="auto"/>
              <w:left w:val="nil"/>
              <w:bottom w:val="single" w:sz="4" w:space="0" w:color="auto"/>
              <w:right w:val="single" w:sz="4" w:space="0" w:color="auto"/>
            </w:tcBorders>
            <w:noWrap/>
            <w:vAlign w:val="center"/>
            <w:hideMark/>
          </w:tcPr>
          <w:p w14:paraId="3437398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397.844,62</w:t>
            </w:r>
          </w:p>
        </w:tc>
        <w:tc>
          <w:tcPr>
            <w:tcW w:w="851" w:type="dxa"/>
            <w:tcBorders>
              <w:top w:val="single" w:sz="4" w:space="0" w:color="auto"/>
              <w:left w:val="nil"/>
              <w:bottom w:val="single" w:sz="4" w:space="0" w:color="auto"/>
              <w:right w:val="single" w:sz="4" w:space="0" w:color="auto"/>
            </w:tcBorders>
            <w:noWrap/>
            <w:vAlign w:val="center"/>
            <w:hideMark/>
          </w:tcPr>
          <w:p w14:paraId="45A5F04A"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387,02%</w:t>
            </w:r>
          </w:p>
        </w:tc>
        <w:tc>
          <w:tcPr>
            <w:tcW w:w="845" w:type="dxa"/>
            <w:tcBorders>
              <w:top w:val="single" w:sz="4" w:space="0" w:color="auto"/>
              <w:left w:val="nil"/>
              <w:bottom w:val="single" w:sz="4" w:space="0" w:color="auto"/>
              <w:right w:val="single" w:sz="4" w:space="0" w:color="auto"/>
            </w:tcBorders>
            <w:noWrap/>
            <w:vAlign w:val="center"/>
            <w:hideMark/>
          </w:tcPr>
          <w:p w14:paraId="0A002C57"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25,63%</w:t>
            </w:r>
          </w:p>
        </w:tc>
      </w:tr>
      <w:tr w:rsidR="00356A67" w:rsidRPr="00356A67" w14:paraId="5B4B936F"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13BFF02F"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lastRenderedPageBreak/>
              <w:t>Funkcijska klasifikacija 047 Ostale industrije</w:t>
            </w:r>
          </w:p>
        </w:tc>
        <w:tc>
          <w:tcPr>
            <w:tcW w:w="1000" w:type="dxa"/>
            <w:tcBorders>
              <w:top w:val="single" w:sz="4" w:space="0" w:color="auto"/>
              <w:left w:val="nil"/>
              <w:bottom w:val="single" w:sz="4" w:space="0" w:color="auto"/>
              <w:right w:val="single" w:sz="4" w:space="0" w:color="auto"/>
            </w:tcBorders>
            <w:noWrap/>
            <w:vAlign w:val="center"/>
            <w:hideMark/>
          </w:tcPr>
          <w:p w14:paraId="456DF6A4"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54.473,08</w:t>
            </w:r>
          </w:p>
        </w:tc>
        <w:tc>
          <w:tcPr>
            <w:tcW w:w="994" w:type="dxa"/>
            <w:tcBorders>
              <w:top w:val="single" w:sz="4" w:space="0" w:color="auto"/>
              <w:left w:val="nil"/>
              <w:bottom w:val="single" w:sz="4" w:space="0" w:color="auto"/>
              <w:right w:val="single" w:sz="4" w:space="0" w:color="auto"/>
            </w:tcBorders>
            <w:noWrap/>
            <w:vAlign w:val="center"/>
            <w:hideMark/>
          </w:tcPr>
          <w:p w14:paraId="269BDAEE"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345.925,00</w:t>
            </w:r>
          </w:p>
        </w:tc>
        <w:tc>
          <w:tcPr>
            <w:tcW w:w="992" w:type="dxa"/>
            <w:tcBorders>
              <w:top w:val="single" w:sz="4" w:space="0" w:color="auto"/>
              <w:left w:val="nil"/>
              <w:bottom w:val="single" w:sz="4" w:space="0" w:color="auto"/>
              <w:right w:val="single" w:sz="4" w:space="0" w:color="auto"/>
            </w:tcBorders>
            <w:noWrap/>
            <w:vAlign w:val="center"/>
            <w:hideMark/>
          </w:tcPr>
          <w:p w14:paraId="442A9EC6"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114.192,41</w:t>
            </w:r>
          </w:p>
        </w:tc>
        <w:tc>
          <w:tcPr>
            <w:tcW w:w="851" w:type="dxa"/>
            <w:tcBorders>
              <w:top w:val="single" w:sz="4" w:space="0" w:color="auto"/>
              <w:left w:val="nil"/>
              <w:bottom w:val="single" w:sz="4" w:space="0" w:color="auto"/>
              <w:right w:val="single" w:sz="4" w:space="0" w:color="auto"/>
            </w:tcBorders>
            <w:noWrap/>
            <w:vAlign w:val="center"/>
            <w:hideMark/>
          </w:tcPr>
          <w:p w14:paraId="3219E241"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209,63%</w:t>
            </w:r>
          </w:p>
        </w:tc>
        <w:tc>
          <w:tcPr>
            <w:tcW w:w="845" w:type="dxa"/>
            <w:tcBorders>
              <w:top w:val="single" w:sz="4" w:space="0" w:color="auto"/>
              <w:left w:val="nil"/>
              <w:bottom w:val="single" w:sz="4" w:space="0" w:color="auto"/>
              <w:right w:val="single" w:sz="4" w:space="0" w:color="auto"/>
            </w:tcBorders>
            <w:noWrap/>
            <w:vAlign w:val="center"/>
            <w:hideMark/>
          </w:tcPr>
          <w:p w14:paraId="2609A6AA"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33,01%</w:t>
            </w:r>
          </w:p>
        </w:tc>
      </w:tr>
      <w:tr w:rsidR="00356A67" w:rsidRPr="00356A67" w14:paraId="143C4BB2"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7D63F4B1"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048 Istraživanje i razvoj: Ekonomski poslovi</w:t>
            </w:r>
          </w:p>
        </w:tc>
        <w:tc>
          <w:tcPr>
            <w:tcW w:w="1000" w:type="dxa"/>
            <w:tcBorders>
              <w:top w:val="single" w:sz="4" w:space="0" w:color="auto"/>
              <w:left w:val="nil"/>
              <w:bottom w:val="single" w:sz="4" w:space="0" w:color="auto"/>
              <w:right w:val="single" w:sz="4" w:space="0" w:color="auto"/>
            </w:tcBorders>
            <w:noWrap/>
            <w:vAlign w:val="center"/>
            <w:hideMark/>
          </w:tcPr>
          <w:p w14:paraId="7EAF35AA"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4.421,66</w:t>
            </w:r>
          </w:p>
        </w:tc>
        <w:tc>
          <w:tcPr>
            <w:tcW w:w="994" w:type="dxa"/>
            <w:tcBorders>
              <w:top w:val="single" w:sz="4" w:space="0" w:color="auto"/>
              <w:left w:val="nil"/>
              <w:bottom w:val="single" w:sz="4" w:space="0" w:color="auto"/>
              <w:right w:val="single" w:sz="4" w:space="0" w:color="auto"/>
            </w:tcBorders>
            <w:noWrap/>
            <w:vAlign w:val="center"/>
            <w:hideMark/>
          </w:tcPr>
          <w:p w14:paraId="22AAB545"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60.000,00</w:t>
            </w:r>
          </w:p>
        </w:tc>
        <w:tc>
          <w:tcPr>
            <w:tcW w:w="992" w:type="dxa"/>
            <w:tcBorders>
              <w:top w:val="single" w:sz="4" w:space="0" w:color="auto"/>
              <w:left w:val="nil"/>
              <w:bottom w:val="single" w:sz="4" w:space="0" w:color="auto"/>
              <w:right w:val="single" w:sz="4" w:space="0" w:color="auto"/>
            </w:tcBorders>
            <w:noWrap/>
            <w:vAlign w:val="center"/>
            <w:hideMark/>
          </w:tcPr>
          <w:p w14:paraId="09F8CAF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9.776,09</w:t>
            </w:r>
          </w:p>
        </w:tc>
        <w:tc>
          <w:tcPr>
            <w:tcW w:w="851" w:type="dxa"/>
            <w:tcBorders>
              <w:top w:val="single" w:sz="4" w:space="0" w:color="auto"/>
              <w:left w:val="nil"/>
              <w:bottom w:val="single" w:sz="4" w:space="0" w:color="auto"/>
              <w:right w:val="single" w:sz="4" w:space="0" w:color="auto"/>
            </w:tcBorders>
            <w:noWrap/>
            <w:vAlign w:val="center"/>
            <w:hideMark/>
          </w:tcPr>
          <w:p w14:paraId="288E6634"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221,10%</w:t>
            </w:r>
          </w:p>
        </w:tc>
        <w:tc>
          <w:tcPr>
            <w:tcW w:w="845" w:type="dxa"/>
            <w:tcBorders>
              <w:top w:val="single" w:sz="4" w:space="0" w:color="auto"/>
              <w:left w:val="nil"/>
              <w:bottom w:val="single" w:sz="4" w:space="0" w:color="auto"/>
              <w:right w:val="single" w:sz="4" w:space="0" w:color="auto"/>
            </w:tcBorders>
            <w:noWrap/>
            <w:vAlign w:val="center"/>
            <w:hideMark/>
          </w:tcPr>
          <w:p w14:paraId="79F3ACE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16,29%</w:t>
            </w:r>
          </w:p>
        </w:tc>
      </w:tr>
      <w:tr w:rsidR="00356A67" w:rsidRPr="00356A67" w14:paraId="1AD0EFF4"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6830AD39" w14:textId="77777777" w:rsidR="00356A67" w:rsidRPr="00356A67" w:rsidRDefault="00356A67" w:rsidP="00356A67">
            <w:pPr>
              <w:spacing w:after="0" w:line="240" w:lineRule="auto"/>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Funkcijska klasifikacija 05 Zaštita okoliša</w:t>
            </w:r>
          </w:p>
        </w:tc>
        <w:tc>
          <w:tcPr>
            <w:tcW w:w="1000" w:type="dxa"/>
            <w:tcBorders>
              <w:top w:val="single" w:sz="4" w:space="0" w:color="auto"/>
              <w:left w:val="nil"/>
              <w:bottom w:val="single" w:sz="4" w:space="0" w:color="auto"/>
              <w:right w:val="single" w:sz="4" w:space="0" w:color="auto"/>
            </w:tcBorders>
            <w:shd w:val="clear" w:color="000000" w:fill="99CCFF"/>
            <w:noWrap/>
            <w:vAlign w:val="center"/>
            <w:hideMark/>
          </w:tcPr>
          <w:p w14:paraId="2E726170"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 </w:t>
            </w:r>
          </w:p>
        </w:tc>
        <w:tc>
          <w:tcPr>
            <w:tcW w:w="994" w:type="dxa"/>
            <w:tcBorders>
              <w:top w:val="single" w:sz="4" w:space="0" w:color="auto"/>
              <w:left w:val="nil"/>
              <w:bottom w:val="single" w:sz="4" w:space="0" w:color="auto"/>
              <w:right w:val="single" w:sz="4" w:space="0" w:color="auto"/>
            </w:tcBorders>
            <w:shd w:val="clear" w:color="000000" w:fill="99CCFF"/>
            <w:noWrap/>
            <w:vAlign w:val="center"/>
            <w:hideMark/>
          </w:tcPr>
          <w:p w14:paraId="7510D795"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586.875,00</w:t>
            </w:r>
          </w:p>
        </w:tc>
        <w:tc>
          <w:tcPr>
            <w:tcW w:w="992" w:type="dxa"/>
            <w:tcBorders>
              <w:top w:val="single" w:sz="4" w:space="0" w:color="auto"/>
              <w:left w:val="nil"/>
              <w:bottom w:val="single" w:sz="4" w:space="0" w:color="auto"/>
              <w:right w:val="single" w:sz="4" w:space="0" w:color="auto"/>
            </w:tcBorders>
            <w:shd w:val="clear" w:color="000000" w:fill="99CCFF"/>
            <w:noWrap/>
            <w:vAlign w:val="center"/>
            <w:hideMark/>
          </w:tcPr>
          <w:p w14:paraId="222B5D6D"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69.055,00</w:t>
            </w:r>
          </w:p>
        </w:tc>
        <w:tc>
          <w:tcPr>
            <w:tcW w:w="851" w:type="dxa"/>
            <w:tcBorders>
              <w:top w:val="single" w:sz="4" w:space="0" w:color="auto"/>
              <w:left w:val="nil"/>
              <w:bottom w:val="single" w:sz="4" w:space="0" w:color="auto"/>
              <w:right w:val="single" w:sz="4" w:space="0" w:color="auto"/>
            </w:tcBorders>
            <w:shd w:val="clear" w:color="000000" w:fill="99CCFF"/>
            <w:noWrap/>
            <w:vAlign w:val="center"/>
            <w:hideMark/>
          </w:tcPr>
          <w:p w14:paraId="74ABE075"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 </w:t>
            </w:r>
          </w:p>
        </w:tc>
        <w:tc>
          <w:tcPr>
            <w:tcW w:w="845" w:type="dxa"/>
            <w:tcBorders>
              <w:top w:val="single" w:sz="4" w:space="0" w:color="auto"/>
              <w:left w:val="nil"/>
              <w:bottom w:val="single" w:sz="4" w:space="0" w:color="auto"/>
              <w:right w:val="single" w:sz="4" w:space="0" w:color="auto"/>
            </w:tcBorders>
            <w:shd w:val="clear" w:color="000000" w:fill="99CCFF"/>
            <w:noWrap/>
            <w:vAlign w:val="center"/>
            <w:hideMark/>
          </w:tcPr>
          <w:p w14:paraId="00CEDBBF"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11,77%</w:t>
            </w:r>
          </w:p>
        </w:tc>
      </w:tr>
      <w:tr w:rsidR="00356A67" w:rsidRPr="00356A67" w14:paraId="50B3B8A9"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5C9214A5"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051 Gospodarenje otpadom</w:t>
            </w:r>
          </w:p>
        </w:tc>
        <w:tc>
          <w:tcPr>
            <w:tcW w:w="1000" w:type="dxa"/>
            <w:tcBorders>
              <w:top w:val="single" w:sz="4" w:space="0" w:color="auto"/>
              <w:left w:val="nil"/>
              <w:bottom w:val="single" w:sz="4" w:space="0" w:color="auto"/>
              <w:right w:val="single" w:sz="4" w:space="0" w:color="auto"/>
            </w:tcBorders>
            <w:noWrap/>
            <w:vAlign w:val="center"/>
            <w:hideMark/>
          </w:tcPr>
          <w:p w14:paraId="6B2EDB56"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FA16F38"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556.000,00</w:t>
            </w:r>
          </w:p>
        </w:tc>
        <w:tc>
          <w:tcPr>
            <w:tcW w:w="992" w:type="dxa"/>
            <w:tcBorders>
              <w:top w:val="single" w:sz="4" w:space="0" w:color="auto"/>
              <w:left w:val="nil"/>
              <w:bottom w:val="single" w:sz="4" w:space="0" w:color="auto"/>
              <w:right w:val="single" w:sz="4" w:space="0" w:color="auto"/>
            </w:tcBorders>
            <w:noWrap/>
            <w:vAlign w:val="center"/>
            <w:hideMark/>
          </w:tcPr>
          <w:p w14:paraId="6F34B6A5"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40.000,00</w:t>
            </w:r>
          </w:p>
        </w:tc>
        <w:tc>
          <w:tcPr>
            <w:tcW w:w="851" w:type="dxa"/>
            <w:tcBorders>
              <w:top w:val="single" w:sz="4" w:space="0" w:color="auto"/>
              <w:left w:val="nil"/>
              <w:bottom w:val="single" w:sz="4" w:space="0" w:color="auto"/>
              <w:right w:val="single" w:sz="4" w:space="0" w:color="auto"/>
            </w:tcBorders>
            <w:noWrap/>
            <w:vAlign w:val="center"/>
            <w:hideMark/>
          </w:tcPr>
          <w:p w14:paraId="544FC928"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845" w:type="dxa"/>
            <w:tcBorders>
              <w:top w:val="single" w:sz="4" w:space="0" w:color="auto"/>
              <w:left w:val="nil"/>
              <w:bottom w:val="single" w:sz="4" w:space="0" w:color="auto"/>
              <w:right w:val="single" w:sz="4" w:space="0" w:color="auto"/>
            </w:tcBorders>
            <w:noWrap/>
            <w:vAlign w:val="center"/>
            <w:hideMark/>
          </w:tcPr>
          <w:p w14:paraId="13E4EF0E"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7,19%</w:t>
            </w:r>
          </w:p>
        </w:tc>
      </w:tr>
      <w:tr w:rsidR="00356A67" w:rsidRPr="00356A67" w14:paraId="7BB94DA8"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19C01DAA"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053 Smanjenje zagađivanja</w:t>
            </w:r>
          </w:p>
        </w:tc>
        <w:tc>
          <w:tcPr>
            <w:tcW w:w="1000" w:type="dxa"/>
            <w:tcBorders>
              <w:top w:val="single" w:sz="4" w:space="0" w:color="auto"/>
              <w:left w:val="nil"/>
              <w:bottom w:val="single" w:sz="4" w:space="0" w:color="auto"/>
              <w:right w:val="single" w:sz="4" w:space="0" w:color="auto"/>
            </w:tcBorders>
            <w:noWrap/>
            <w:vAlign w:val="center"/>
            <w:hideMark/>
          </w:tcPr>
          <w:p w14:paraId="7A3EB64E"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2E4CD57"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1.500,00</w:t>
            </w:r>
          </w:p>
        </w:tc>
        <w:tc>
          <w:tcPr>
            <w:tcW w:w="992" w:type="dxa"/>
            <w:tcBorders>
              <w:top w:val="single" w:sz="4" w:space="0" w:color="auto"/>
              <w:left w:val="nil"/>
              <w:bottom w:val="single" w:sz="4" w:space="0" w:color="auto"/>
              <w:right w:val="single" w:sz="4" w:space="0" w:color="auto"/>
            </w:tcBorders>
            <w:noWrap/>
            <w:vAlign w:val="center"/>
            <w:hideMark/>
          </w:tcPr>
          <w:p w14:paraId="2EA657F3"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851" w:type="dxa"/>
            <w:tcBorders>
              <w:top w:val="single" w:sz="4" w:space="0" w:color="auto"/>
              <w:left w:val="nil"/>
              <w:bottom w:val="single" w:sz="4" w:space="0" w:color="auto"/>
              <w:right w:val="single" w:sz="4" w:space="0" w:color="auto"/>
            </w:tcBorders>
            <w:noWrap/>
            <w:vAlign w:val="center"/>
            <w:hideMark/>
          </w:tcPr>
          <w:p w14:paraId="3E88DAD9"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845" w:type="dxa"/>
            <w:tcBorders>
              <w:top w:val="single" w:sz="4" w:space="0" w:color="auto"/>
              <w:left w:val="nil"/>
              <w:bottom w:val="single" w:sz="4" w:space="0" w:color="auto"/>
              <w:right w:val="single" w:sz="4" w:space="0" w:color="auto"/>
            </w:tcBorders>
            <w:noWrap/>
            <w:vAlign w:val="center"/>
            <w:hideMark/>
          </w:tcPr>
          <w:p w14:paraId="23407AF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r>
      <w:tr w:rsidR="00356A67" w:rsidRPr="00356A67" w14:paraId="50F33C06"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0EE52BA2"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054 Zaštita bioraznolikosti i krajolika</w:t>
            </w:r>
          </w:p>
        </w:tc>
        <w:tc>
          <w:tcPr>
            <w:tcW w:w="1000" w:type="dxa"/>
            <w:tcBorders>
              <w:top w:val="single" w:sz="4" w:space="0" w:color="auto"/>
              <w:left w:val="nil"/>
              <w:bottom w:val="single" w:sz="4" w:space="0" w:color="auto"/>
              <w:right w:val="single" w:sz="4" w:space="0" w:color="auto"/>
            </w:tcBorders>
            <w:noWrap/>
            <w:vAlign w:val="center"/>
            <w:hideMark/>
          </w:tcPr>
          <w:p w14:paraId="08C7943C"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B8E85FB"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1.500,00</w:t>
            </w:r>
          </w:p>
        </w:tc>
        <w:tc>
          <w:tcPr>
            <w:tcW w:w="992" w:type="dxa"/>
            <w:tcBorders>
              <w:top w:val="single" w:sz="4" w:space="0" w:color="auto"/>
              <w:left w:val="nil"/>
              <w:bottom w:val="single" w:sz="4" w:space="0" w:color="auto"/>
              <w:right w:val="single" w:sz="4" w:space="0" w:color="auto"/>
            </w:tcBorders>
            <w:noWrap/>
            <w:vAlign w:val="center"/>
            <w:hideMark/>
          </w:tcPr>
          <w:p w14:paraId="55B6D343"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1.180,00</w:t>
            </w:r>
          </w:p>
        </w:tc>
        <w:tc>
          <w:tcPr>
            <w:tcW w:w="851" w:type="dxa"/>
            <w:tcBorders>
              <w:top w:val="single" w:sz="4" w:space="0" w:color="auto"/>
              <w:left w:val="nil"/>
              <w:bottom w:val="single" w:sz="4" w:space="0" w:color="auto"/>
              <w:right w:val="single" w:sz="4" w:space="0" w:color="auto"/>
            </w:tcBorders>
            <w:noWrap/>
            <w:vAlign w:val="center"/>
            <w:hideMark/>
          </w:tcPr>
          <w:p w14:paraId="61D38C87"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845" w:type="dxa"/>
            <w:tcBorders>
              <w:top w:val="single" w:sz="4" w:space="0" w:color="auto"/>
              <w:left w:val="nil"/>
              <w:bottom w:val="single" w:sz="4" w:space="0" w:color="auto"/>
              <w:right w:val="single" w:sz="4" w:space="0" w:color="auto"/>
            </w:tcBorders>
            <w:noWrap/>
            <w:vAlign w:val="center"/>
            <w:hideMark/>
          </w:tcPr>
          <w:p w14:paraId="0BC2F30F"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78,67%</w:t>
            </w:r>
          </w:p>
        </w:tc>
      </w:tr>
      <w:tr w:rsidR="00356A67" w:rsidRPr="00356A67" w14:paraId="2DFAFAB2"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1E528727"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055 Istraživanje i razvoj: Zaštita okoliša</w:t>
            </w:r>
          </w:p>
        </w:tc>
        <w:tc>
          <w:tcPr>
            <w:tcW w:w="1000" w:type="dxa"/>
            <w:tcBorders>
              <w:top w:val="single" w:sz="4" w:space="0" w:color="auto"/>
              <w:left w:val="nil"/>
              <w:bottom w:val="single" w:sz="4" w:space="0" w:color="auto"/>
              <w:right w:val="single" w:sz="4" w:space="0" w:color="auto"/>
            </w:tcBorders>
            <w:noWrap/>
            <w:vAlign w:val="center"/>
            <w:hideMark/>
          </w:tcPr>
          <w:p w14:paraId="5F1795E5"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26DE4AE9"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27.875,00</w:t>
            </w:r>
          </w:p>
        </w:tc>
        <w:tc>
          <w:tcPr>
            <w:tcW w:w="992" w:type="dxa"/>
            <w:tcBorders>
              <w:top w:val="single" w:sz="4" w:space="0" w:color="auto"/>
              <w:left w:val="nil"/>
              <w:bottom w:val="single" w:sz="4" w:space="0" w:color="auto"/>
              <w:right w:val="single" w:sz="4" w:space="0" w:color="auto"/>
            </w:tcBorders>
            <w:noWrap/>
            <w:vAlign w:val="center"/>
            <w:hideMark/>
          </w:tcPr>
          <w:p w14:paraId="38EC8285"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27.875,00</w:t>
            </w:r>
          </w:p>
        </w:tc>
        <w:tc>
          <w:tcPr>
            <w:tcW w:w="851" w:type="dxa"/>
            <w:tcBorders>
              <w:top w:val="single" w:sz="4" w:space="0" w:color="auto"/>
              <w:left w:val="nil"/>
              <w:bottom w:val="single" w:sz="4" w:space="0" w:color="auto"/>
              <w:right w:val="single" w:sz="4" w:space="0" w:color="auto"/>
            </w:tcBorders>
            <w:noWrap/>
            <w:vAlign w:val="center"/>
            <w:hideMark/>
          </w:tcPr>
          <w:p w14:paraId="6457F2CB"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845" w:type="dxa"/>
            <w:tcBorders>
              <w:top w:val="single" w:sz="4" w:space="0" w:color="auto"/>
              <w:left w:val="nil"/>
              <w:bottom w:val="single" w:sz="4" w:space="0" w:color="auto"/>
              <w:right w:val="single" w:sz="4" w:space="0" w:color="auto"/>
            </w:tcBorders>
            <w:noWrap/>
            <w:vAlign w:val="center"/>
            <w:hideMark/>
          </w:tcPr>
          <w:p w14:paraId="1D0A44B8"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100,00%</w:t>
            </w:r>
          </w:p>
        </w:tc>
      </w:tr>
      <w:tr w:rsidR="00356A67" w:rsidRPr="00356A67" w14:paraId="551464BF"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0704CD1" w14:textId="77777777" w:rsidR="00356A67" w:rsidRPr="00356A67" w:rsidRDefault="00356A67" w:rsidP="00356A67">
            <w:pPr>
              <w:spacing w:after="0" w:line="240" w:lineRule="auto"/>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Funkcijska klasifikacija 06 Usluge unapređenja stanovanja i zajednice</w:t>
            </w:r>
          </w:p>
        </w:tc>
        <w:tc>
          <w:tcPr>
            <w:tcW w:w="1000" w:type="dxa"/>
            <w:tcBorders>
              <w:top w:val="single" w:sz="4" w:space="0" w:color="auto"/>
              <w:left w:val="nil"/>
              <w:bottom w:val="single" w:sz="4" w:space="0" w:color="auto"/>
              <w:right w:val="single" w:sz="4" w:space="0" w:color="auto"/>
            </w:tcBorders>
            <w:shd w:val="clear" w:color="000000" w:fill="99CCFF"/>
            <w:noWrap/>
            <w:vAlign w:val="center"/>
            <w:hideMark/>
          </w:tcPr>
          <w:p w14:paraId="3F3FB2B6"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1.335.198,37</w:t>
            </w:r>
          </w:p>
        </w:tc>
        <w:tc>
          <w:tcPr>
            <w:tcW w:w="994" w:type="dxa"/>
            <w:tcBorders>
              <w:top w:val="single" w:sz="4" w:space="0" w:color="auto"/>
              <w:left w:val="nil"/>
              <w:bottom w:val="single" w:sz="4" w:space="0" w:color="auto"/>
              <w:right w:val="single" w:sz="4" w:space="0" w:color="auto"/>
            </w:tcBorders>
            <w:shd w:val="clear" w:color="000000" w:fill="99CCFF"/>
            <w:noWrap/>
            <w:vAlign w:val="center"/>
            <w:hideMark/>
          </w:tcPr>
          <w:p w14:paraId="09B7C038"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5.867.014,00</w:t>
            </w:r>
          </w:p>
        </w:tc>
        <w:tc>
          <w:tcPr>
            <w:tcW w:w="992" w:type="dxa"/>
            <w:tcBorders>
              <w:top w:val="single" w:sz="4" w:space="0" w:color="auto"/>
              <w:left w:val="nil"/>
              <w:bottom w:val="single" w:sz="4" w:space="0" w:color="auto"/>
              <w:right w:val="single" w:sz="4" w:space="0" w:color="auto"/>
            </w:tcBorders>
            <w:shd w:val="clear" w:color="000000" w:fill="99CCFF"/>
            <w:noWrap/>
            <w:vAlign w:val="center"/>
            <w:hideMark/>
          </w:tcPr>
          <w:p w14:paraId="6955DE7C"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676.131,57</w:t>
            </w:r>
          </w:p>
        </w:tc>
        <w:tc>
          <w:tcPr>
            <w:tcW w:w="851" w:type="dxa"/>
            <w:tcBorders>
              <w:top w:val="single" w:sz="4" w:space="0" w:color="auto"/>
              <w:left w:val="nil"/>
              <w:bottom w:val="single" w:sz="4" w:space="0" w:color="auto"/>
              <w:right w:val="single" w:sz="4" w:space="0" w:color="auto"/>
            </w:tcBorders>
            <w:shd w:val="clear" w:color="000000" w:fill="99CCFF"/>
            <w:noWrap/>
            <w:vAlign w:val="center"/>
            <w:hideMark/>
          </w:tcPr>
          <w:p w14:paraId="1E453974"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50,64%</w:t>
            </w:r>
          </w:p>
        </w:tc>
        <w:tc>
          <w:tcPr>
            <w:tcW w:w="845" w:type="dxa"/>
            <w:tcBorders>
              <w:top w:val="single" w:sz="4" w:space="0" w:color="auto"/>
              <w:left w:val="nil"/>
              <w:bottom w:val="single" w:sz="4" w:space="0" w:color="auto"/>
              <w:right w:val="single" w:sz="4" w:space="0" w:color="auto"/>
            </w:tcBorders>
            <w:shd w:val="clear" w:color="000000" w:fill="99CCFF"/>
            <w:noWrap/>
            <w:vAlign w:val="center"/>
            <w:hideMark/>
          </w:tcPr>
          <w:p w14:paraId="60B9DB06"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11,52%</w:t>
            </w:r>
          </w:p>
        </w:tc>
      </w:tr>
      <w:tr w:rsidR="00356A67" w:rsidRPr="00356A67" w14:paraId="5E858168"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0A69DEFD"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062 Razvoj zajednice</w:t>
            </w:r>
          </w:p>
        </w:tc>
        <w:tc>
          <w:tcPr>
            <w:tcW w:w="1000" w:type="dxa"/>
            <w:tcBorders>
              <w:top w:val="single" w:sz="4" w:space="0" w:color="auto"/>
              <w:left w:val="nil"/>
              <w:bottom w:val="single" w:sz="4" w:space="0" w:color="auto"/>
              <w:right w:val="single" w:sz="4" w:space="0" w:color="auto"/>
            </w:tcBorders>
            <w:noWrap/>
            <w:vAlign w:val="center"/>
            <w:hideMark/>
          </w:tcPr>
          <w:p w14:paraId="1A9C3D18"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973.342,36</w:t>
            </w:r>
          </w:p>
        </w:tc>
        <w:tc>
          <w:tcPr>
            <w:tcW w:w="994" w:type="dxa"/>
            <w:tcBorders>
              <w:top w:val="single" w:sz="4" w:space="0" w:color="auto"/>
              <w:left w:val="nil"/>
              <w:bottom w:val="single" w:sz="4" w:space="0" w:color="auto"/>
              <w:right w:val="single" w:sz="4" w:space="0" w:color="auto"/>
            </w:tcBorders>
            <w:noWrap/>
            <w:vAlign w:val="center"/>
            <w:hideMark/>
          </w:tcPr>
          <w:p w14:paraId="76E0897F"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4.336.447,00</w:t>
            </w:r>
          </w:p>
        </w:tc>
        <w:tc>
          <w:tcPr>
            <w:tcW w:w="992" w:type="dxa"/>
            <w:tcBorders>
              <w:top w:val="single" w:sz="4" w:space="0" w:color="auto"/>
              <w:left w:val="nil"/>
              <w:bottom w:val="single" w:sz="4" w:space="0" w:color="auto"/>
              <w:right w:val="single" w:sz="4" w:space="0" w:color="auto"/>
            </w:tcBorders>
            <w:noWrap/>
            <w:vAlign w:val="center"/>
            <w:hideMark/>
          </w:tcPr>
          <w:p w14:paraId="1F07CDCA"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208.618,11</w:t>
            </w:r>
          </w:p>
        </w:tc>
        <w:tc>
          <w:tcPr>
            <w:tcW w:w="851" w:type="dxa"/>
            <w:tcBorders>
              <w:top w:val="single" w:sz="4" w:space="0" w:color="auto"/>
              <w:left w:val="nil"/>
              <w:bottom w:val="single" w:sz="4" w:space="0" w:color="auto"/>
              <w:right w:val="single" w:sz="4" w:space="0" w:color="auto"/>
            </w:tcBorders>
            <w:noWrap/>
            <w:vAlign w:val="center"/>
            <w:hideMark/>
          </w:tcPr>
          <w:p w14:paraId="096E9394"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21,43%</w:t>
            </w:r>
          </w:p>
        </w:tc>
        <w:tc>
          <w:tcPr>
            <w:tcW w:w="845" w:type="dxa"/>
            <w:tcBorders>
              <w:top w:val="single" w:sz="4" w:space="0" w:color="auto"/>
              <w:left w:val="nil"/>
              <w:bottom w:val="single" w:sz="4" w:space="0" w:color="auto"/>
              <w:right w:val="single" w:sz="4" w:space="0" w:color="auto"/>
            </w:tcBorders>
            <w:noWrap/>
            <w:vAlign w:val="center"/>
            <w:hideMark/>
          </w:tcPr>
          <w:p w14:paraId="72205C65"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4,81%</w:t>
            </w:r>
          </w:p>
        </w:tc>
      </w:tr>
      <w:tr w:rsidR="00356A67" w:rsidRPr="00356A67" w14:paraId="258CBB30"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42C25038"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063 Opskrba vodom</w:t>
            </w:r>
          </w:p>
        </w:tc>
        <w:tc>
          <w:tcPr>
            <w:tcW w:w="1000" w:type="dxa"/>
            <w:tcBorders>
              <w:top w:val="single" w:sz="4" w:space="0" w:color="auto"/>
              <w:left w:val="nil"/>
              <w:bottom w:val="single" w:sz="4" w:space="0" w:color="auto"/>
              <w:right w:val="single" w:sz="4" w:space="0" w:color="auto"/>
            </w:tcBorders>
            <w:noWrap/>
            <w:vAlign w:val="center"/>
            <w:hideMark/>
          </w:tcPr>
          <w:p w14:paraId="338C3B3A"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378,19</w:t>
            </w:r>
          </w:p>
        </w:tc>
        <w:tc>
          <w:tcPr>
            <w:tcW w:w="994" w:type="dxa"/>
            <w:tcBorders>
              <w:top w:val="single" w:sz="4" w:space="0" w:color="auto"/>
              <w:left w:val="nil"/>
              <w:bottom w:val="single" w:sz="4" w:space="0" w:color="auto"/>
              <w:right w:val="single" w:sz="4" w:space="0" w:color="auto"/>
            </w:tcBorders>
            <w:noWrap/>
            <w:vAlign w:val="center"/>
            <w:hideMark/>
          </w:tcPr>
          <w:p w14:paraId="25C8F378"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510.000,00</w:t>
            </w:r>
          </w:p>
        </w:tc>
        <w:tc>
          <w:tcPr>
            <w:tcW w:w="992" w:type="dxa"/>
            <w:tcBorders>
              <w:top w:val="single" w:sz="4" w:space="0" w:color="auto"/>
              <w:left w:val="nil"/>
              <w:bottom w:val="single" w:sz="4" w:space="0" w:color="auto"/>
              <w:right w:val="single" w:sz="4" w:space="0" w:color="auto"/>
            </w:tcBorders>
            <w:noWrap/>
            <w:vAlign w:val="center"/>
            <w:hideMark/>
          </w:tcPr>
          <w:p w14:paraId="2930FC71"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220.796,82</w:t>
            </w:r>
          </w:p>
        </w:tc>
        <w:tc>
          <w:tcPr>
            <w:tcW w:w="851" w:type="dxa"/>
            <w:tcBorders>
              <w:top w:val="single" w:sz="4" w:space="0" w:color="auto"/>
              <w:left w:val="nil"/>
              <w:bottom w:val="single" w:sz="4" w:space="0" w:color="auto"/>
              <w:right w:val="single" w:sz="4" w:space="0" w:color="auto"/>
            </w:tcBorders>
            <w:noWrap/>
            <w:vAlign w:val="center"/>
            <w:hideMark/>
          </w:tcPr>
          <w:p w14:paraId="57513738"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58382,51%</w:t>
            </w:r>
          </w:p>
        </w:tc>
        <w:tc>
          <w:tcPr>
            <w:tcW w:w="845" w:type="dxa"/>
            <w:tcBorders>
              <w:top w:val="single" w:sz="4" w:space="0" w:color="auto"/>
              <w:left w:val="nil"/>
              <w:bottom w:val="single" w:sz="4" w:space="0" w:color="auto"/>
              <w:right w:val="single" w:sz="4" w:space="0" w:color="auto"/>
            </w:tcBorders>
            <w:noWrap/>
            <w:vAlign w:val="center"/>
            <w:hideMark/>
          </w:tcPr>
          <w:p w14:paraId="61C033B6"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43,29%</w:t>
            </w:r>
          </w:p>
        </w:tc>
      </w:tr>
      <w:tr w:rsidR="00356A67" w:rsidRPr="00356A67" w14:paraId="3807DBD1"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22F5F3C3"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064 Ulična rasvjeta</w:t>
            </w:r>
          </w:p>
        </w:tc>
        <w:tc>
          <w:tcPr>
            <w:tcW w:w="1000" w:type="dxa"/>
            <w:tcBorders>
              <w:top w:val="single" w:sz="4" w:space="0" w:color="auto"/>
              <w:left w:val="nil"/>
              <w:bottom w:val="single" w:sz="4" w:space="0" w:color="auto"/>
              <w:right w:val="single" w:sz="4" w:space="0" w:color="auto"/>
            </w:tcBorders>
            <w:noWrap/>
            <w:vAlign w:val="center"/>
            <w:hideMark/>
          </w:tcPr>
          <w:p w14:paraId="509532B7"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226.503,96</w:t>
            </w:r>
          </w:p>
        </w:tc>
        <w:tc>
          <w:tcPr>
            <w:tcW w:w="994" w:type="dxa"/>
            <w:tcBorders>
              <w:top w:val="single" w:sz="4" w:space="0" w:color="auto"/>
              <w:left w:val="nil"/>
              <w:bottom w:val="single" w:sz="4" w:space="0" w:color="auto"/>
              <w:right w:val="single" w:sz="4" w:space="0" w:color="auto"/>
            </w:tcBorders>
            <w:noWrap/>
            <w:vAlign w:val="center"/>
            <w:hideMark/>
          </w:tcPr>
          <w:p w14:paraId="06C77D23"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636.417,00</w:t>
            </w:r>
          </w:p>
        </w:tc>
        <w:tc>
          <w:tcPr>
            <w:tcW w:w="992" w:type="dxa"/>
            <w:tcBorders>
              <w:top w:val="single" w:sz="4" w:space="0" w:color="auto"/>
              <w:left w:val="nil"/>
              <w:bottom w:val="single" w:sz="4" w:space="0" w:color="auto"/>
              <w:right w:val="single" w:sz="4" w:space="0" w:color="auto"/>
            </w:tcBorders>
            <w:noWrap/>
            <w:vAlign w:val="center"/>
            <w:hideMark/>
          </w:tcPr>
          <w:p w14:paraId="2E185559"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58.725,80</w:t>
            </w:r>
          </w:p>
        </w:tc>
        <w:tc>
          <w:tcPr>
            <w:tcW w:w="851" w:type="dxa"/>
            <w:tcBorders>
              <w:top w:val="single" w:sz="4" w:space="0" w:color="auto"/>
              <w:left w:val="nil"/>
              <w:bottom w:val="single" w:sz="4" w:space="0" w:color="auto"/>
              <w:right w:val="single" w:sz="4" w:space="0" w:color="auto"/>
            </w:tcBorders>
            <w:noWrap/>
            <w:vAlign w:val="center"/>
            <w:hideMark/>
          </w:tcPr>
          <w:p w14:paraId="768F028F"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25,93%</w:t>
            </w:r>
          </w:p>
        </w:tc>
        <w:tc>
          <w:tcPr>
            <w:tcW w:w="845" w:type="dxa"/>
            <w:tcBorders>
              <w:top w:val="single" w:sz="4" w:space="0" w:color="auto"/>
              <w:left w:val="nil"/>
              <w:bottom w:val="single" w:sz="4" w:space="0" w:color="auto"/>
              <w:right w:val="single" w:sz="4" w:space="0" w:color="auto"/>
            </w:tcBorders>
            <w:noWrap/>
            <w:vAlign w:val="center"/>
            <w:hideMark/>
          </w:tcPr>
          <w:p w14:paraId="67620FDF"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9,23%</w:t>
            </w:r>
          </w:p>
        </w:tc>
      </w:tr>
      <w:tr w:rsidR="00356A67" w:rsidRPr="00356A67" w14:paraId="68B2C373"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2088B9CB"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066 Rashodi vezani za stanovanje i kom. pogodnosti koji nisu drugdje svrstani</w:t>
            </w:r>
          </w:p>
        </w:tc>
        <w:tc>
          <w:tcPr>
            <w:tcW w:w="1000" w:type="dxa"/>
            <w:tcBorders>
              <w:top w:val="single" w:sz="4" w:space="0" w:color="auto"/>
              <w:left w:val="nil"/>
              <w:bottom w:val="single" w:sz="4" w:space="0" w:color="auto"/>
              <w:right w:val="single" w:sz="4" w:space="0" w:color="auto"/>
            </w:tcBorders>
            <w:noWrap/>
            <w:vAlign w:val="center"/>
            <w:hideMark/>
          </w:tcPr>
          <w:p w14:paraId="384C648F"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134.973,86</w:t>
            </w:r>
          </w:p>
        </w:tc>
        <w:tc>
          <w:tcPr>
            <w:tcW w:w="994" w:type="dxa"/>
            <w:tcBorders>
              <w:top w:val="single" w:sz="4" w:space="0" w:color="auto"/>
              <w:left w:val="nil"/>
              <w:bottom w:val="single" w:sz="4" w:space="0" w:color="auto"/>
              <w:right w:val="single" w:sz="4" w:space="0" w:color="auto"/>
            </w:tcBorders>
            <w:noWrap/>
            <w:vAlign w:val="center"/>
            <w:hideMark/>
          </w:tcPr>
          <w:p w14:paraId="65BA842F"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384.150,00</w:t>
            </w:r>
          </w:p>
        </w:tc>
        <w:tc>
          <w:tcPr>
            <w:tcW w:w="992" w:type="dxa"/>
            <w:tcBorders>
              <w:top w:val="single" w:sz="4" w:space="0" w:color="auto"/>
              <w:left w:val="nil"/>
              <w:bottom w:val="single" w:sz="4" w:space="0" w:color="auto"/>
              <w:right w:val="single" w:sz="4" w:space="0" w:color="auto"/>
            </w:tcBorders>
            <w:noWrap/>
            <w:vAlign w:val="center"/>
            <w:hideMark/>
          </w:tcPr>
          <w:p w14:paraId="3F6DEECB"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187.990,84</w:t>
            </w:r>
          </w:p>
        </w:tc>
        <w:tc>
          <w:tcPr>
            <w:tcW w:w="851" w:type="dxa"/>
            <w:tcBorders>
              <w:top w:val="single" w:sz="4" w:space="0" w:color="auto"/>
              <w:left w:val="nil"/>
              <w:bottom w:val="single" w:sz="4" w:space="0" w:color="auto"/>
              <w:right w:val="single" w:sz="4" w:space="0" w:color="auto"/>
            </w:tcBorders>
            <w:noWrap/>
            <w:vAlign w:val="center"/>
            <w:hideMark/>
          </w:tcPr>
          <w:p w14:paraId="776EB4EA"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139,28%</w:t>
            </w:r>
          </w:p>
        </w:tc>
        <w:tc>
          <w:tcPr>
            <w:tcW w:w="845" w:type="dxa"/>
            <w:tcBorders>
              <w:top w:val="single" w:sz="4" w:space="0" w:color="auto"/>
              <w:left w:val="nil"/>
              <w:bottom w:val="single" w:sz="4" w:space="0" w:color="auto"/>
              <w:right w:val="single" w:sz="4" w:space="0" w:color="auto"/>
            </w:tcBorders>
            <w:noWrap/>
            <w:vAlign w:val="center"/>
            <w:hideMark/>
          </w:tcPr>
          <w:p w14:paraId="6D1F66AC"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48,94%</w:t>
            </w:r>
          </w:p>
        </w:tc>
      </w:tr>
      <w:tr w:rsidR="00356A67" w:rsidRPr="00356A67" w14:paraId="333D53AF"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D01136E" w14:textId="77777777" w:rsidR="00356A67" w:rsidRPr="00356A67" w:rsidRDefault="00356A67" w:rsidP="00356A67">
            <w:pPr>
              <w:spacing w:after="0" w:line="240" w:lineRule="auto"/>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Funkcijska klasifikacija 07 Zdravstvo</w:t>
            </w:r>
          </w:p>
        </w:tc>
        <w:tc>
          <w:tcPr>
            <w:tcW w:w="1000" w:type="dxa"/>
            <w:tcBorders>
              <w:top w:val="single" w:sz="4" w:space="0" w:color="auto"/>
              <w:left w:val="nil"/>
              <w:bottom w:val="single" w:sz="4" w:space="0" w:color="auto"/>
              <w:right w:val="single" w:sz="4" w:space="0" w:color="auto"/>
            </w:tcBorders>
            <w:shd w:val="clear" w:color="000000" w:fill="99CCFF"/>
            <w:noWrap/>
            <w:vAlign w:val="center"/>
            <w:hideMark/>
          </w:tcPr>
          <w:p w14:paraId="1D533815"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3.625,00</w:t>
            </w:r>
          </w:p>
        </w:tc>
        <w:tc>
          <w:tcPr>
            <w:tcW w:w="994" w:type="dxa"/>
            <w:tcBorders>
              <w:top w:val="single" w:sz="4" w:space="0" w:color="auto"/>
              <w:left w:val="nil"/>
              <w:bottom w:val="single" w:sz="4" w:space="0" w:color="auto"/>
              <w:right w:val="single" w:sz="4" w:space="0" w:color="auto"/>
            </w:tcBorders>
            <w:shd w:val="clear" w:color="000000" w:fill="99CCFF"/>
            <w:noWrap/>
            <w:vAlign w:val="center"/>
            <w:hideMark/>
          </w:tcPr>
          <w:p w14:paraId="1C9B3E4B"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12.700,00</w:t>
            </w:r>
          </w:p>
        </w:tc>
        <w:tc>
          <w:tcPr>
            <w:tcW w:w="992" w:type="dxa"/>
            <w:tcBorders>
              <w:top w:val="single" w:sz="4" w:space="0" w:color="auto"/>
              <w:left w:val="nil"/>
              <w:bottom w:val="single" w:sz="4" w:space="0" w:color="auto"/>
              <w:right w:val="single" w:sz="4" w:space="0" w:color="auto"/>
            </w:tcBorders>
            <w:shd w:val="clear" w:color="000000" w:fill="99CCFF"/>
            <w:noWrap/>
            <w:vAlign w:val="center"/>
            <w:hideMark/>
          </w:tcPr>
          <w:p w14:paraId="0AB193B9"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3.000,00</w:t>
            </w:r>
          </w:p>
        </w:tc>
        <w:tc>
          <w:tcPr>
            <w:tcW w:w="851" w:type="dxa"/>
            <w:tcBorders>
              <w:top w:val="single" w:sz="4" w:space="0" w:color="auto"/>
              <w:left w:val="nil"/>
              <w:bottom w:val="single" w:sz="4" w:space="0" w:color="auto"/>
              <w:right w:val="single" w:sz="4" w:space="0" w:color="auto"/>
            </w:tcBorders>
            <w:shd w:val="clear" w:color="000000" w:fill="99CCFF"/>
            <w:noWrap/>
            <w:vAlign w:val="center"/>
            <w:hideMark/>
          </w:tcPr>
          <w:p w14:paraId="597CD6D4"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82,76%</w:t>
            </w:r>
          </w:p>
        </w:tc>
        <w:tc>
          <w:tcPr>
            <w:tcW w:w="845" w:type="dxa"/>
            <w:tcBorders>
              <w:top w:val="single" w:sz="4" w:space="0" w:color="auto"/>
              <w:left w:val="nil"/>
              <w:bottom w:val="single" w:sz="4" w:space="0" w:color="auto"/>
              <w:right w:val="single" w:sz="4" w:space="0" w:color="auto"/>
            </w:tcBorders>
            <w:shd w:val="clear" w:color="000000" w:fill="99CCFF"/>
            <w:noWrap/>
            <w:vAlign w:val="center"/>
            <w:hideMark/>
          </w:tcPr>
          <w:p w14:paraId="254A6CD1"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23,62%</w:t>
            </w:r>
          </w:p>
        </w:tc>
      </w:tr>
      <w:tr w:rsidR="00356A67" w:rsidRPr="00356A67" w14:paraId="329BE4D6"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52C03E89"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076 Poslovi i usluge zdravstva koji nisu drugdje svrstani</w:t>
            </w:r>
          </w:p>
        </w:tc>
        <w:tc>
          <w:tcPr>
            <w:tcW w:w="1000" w:type="dxa"/>
            <w:tcBorders>
              <w:top w:val="single" w:sz="4" w:space="0" w:color="auto"/>
              <w:left w:val="nil"/>
              <w:bottom w:val="single" w:sz="4" w:space="0" w:color="auto"/>
              <w:right w:val="single" w:sz="4" w:space="0" w:color="auto"/>
            </w:tcBorders>
            <w:noWrap/>
            <w:vAlign w:val="center"/>
            <w:hideMark/>
          </w:tcPr>
          <w:p w14:paraId="342BDF11"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3.625,00</w:t>
            </w:r>
          </w:p>
        </w:tc>
        <w:tc>
          <w:tcPr>
            <w:tcW w:w="994" w:type="dxa"/>
            <w:tcBorders>
              <w:top w:val="single" w:sz="4" w:space="0" w:color="auto"/>
              <w:left w:val="nil"/>
              <w:bottom w:val="single" w:sz="4" w:space="0" w:color="auto"/>
              <w:right w:val="single" w:sz="4" w:space="0" w:color="auto"/>
            </w:tcBorders>
            <w:noWrap/>
            <w:vAlign w:val="center"/>
            <w:hideMark/>
          </w:tcPr>
          <w:p w14:paraId="12196C17"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12.700,00</w:t>
            </w:r>
          </w:p>
        </w:tc>
        <w:tc>
          <w:tcPr>
            <w:tcW w:w="992" w:type="dxa"/>
            <w:tcBorders>
              <w:top w:val="single" w:sz="4" w:space="0" w:color="auto"/>
              <w:left w:val="nil"/>
              <w:bottom w:val="single" w:sz="4" w:space="0" w:color="auto"/>
              <w:right w:val="single" w:sz="4" w:space="0" w:color="auto"/>
            </w:tcBorders>
            <w:noWrap/>
            <w:vAlign w:val="center"/>
            <w:hideMark/>
          </w:tcPr>
          <w:p w14:paraId="74546AD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3.000,00</w:t>
            </w:r>
          </w:p>
        </w:tc>
        <w:tc>
          <w:tcPr>
            <w:tcW w:w="851" w:type="dxa"/>
            <w:tcBorders>
              <w:top w:val="single" w:sz="4" w:space="0" w:color="auto"/>
              <w:left w:val="nil"/>
              <w:bottom w:val="single" w:sz="4" w:space="0" w:color="auto"/>
              <w:right w:val="single" w:sz="4" w:space="0" w:color="auto"/>
            </w:tcBorders>
            <w:noWrap/>
            <w:vAlign w:val="center"/>
            <w:hideMark/>
          </w:tcPr>
          <w:p w14:paraId="6592EA88"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82,76%</w:t>
            </w:r>
          </w:p>
        </w:tc>
        <w:tc>
          <w:tcPr>
            <w:tcW w:w="845" w:type="dxa"/>
            <w:tcBorders>
              <w:top w:val="single" w:sz="4" w:space="0" w:color="auto"/>
              <w:left w:val="nil"/>
              <w:bottom w:val="single" w:sz="4" w:space="0" w:color="auto"/>
              <w:right w:val="single" w:sz="4" w:space="0" w:color="auto"/>
            </w:tcBorders>
            <w:noWrap/>
            <w:vAlign w:val="center"/>
            <w:hideMark/>
          </w:tcPr>
          <w:p w14:paraId="503C4124"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23,62%</w:t>
            </w:r>
          </w:p>
        </w:tc>
      </w:tr>
      <w:tr w:rsidR="00356A67" w:rsidRPr="00356A67" w14:paraId="16601E89"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21A6A8A8" w14:textId="77777777" w:rsidR="00356A67" w:rsidRPr="00356A67" w:rsidRDefault="00356A67" w:rsidP="00356A67">
            <w:pPr>
              <w:spacing w:after="0" w:line="240" w:lineRule="auto"/>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Funkcijska klasifikacija 08 "Rekreacija, kultura i religija"</w:t>
            </w:r>
          </w:p>
        </w:tc>
        <w:tc>
          <w:tcPr>
            <w:tcW w:w="1000" w:type="dxa"/>
            <w:tcBorders>
              <w:top w:val="single" w:sz="4" w:space="0" w:color="auto"/>
              <w:left w:val="nil"/>
              <w:bottom w:val="single" w:sz="4" w:space="0" w:color="auto"/>
              <w:right w:val="single" w:sz="4" w:space="0" w:color="auto"/>
            </w:tcBorders>
            <w:shd w:val="clear" w:color="000000" w:fill="99CCFF"/>
            <w:noWrap/>
            <w:vAlign w:val="center"/>
            <w:hideMark/>
          </w:tcPr>
          <w:p w14:paraId="11A0F061"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92.076,75</w:t>
            </w:r>
          </w:p>
        </w:tc>
        <w:tc>
          <w:tcPr>
            <w:tcW w:w="994" w:type="dxa"/>
            <w:tcBorders>
              <w:top w:val="single" w:sz="4" w:space="0" w:color="auto"/>
              <w:left w:val="nil"/>
              <w:bottom w:val="single" w:sz="4" w:space="0" w:color="auto"/>
              <w:right w:val="single" w:sz="4" w:space="0" w:color="auto"/>
            </w:tcBorders>
            <w:shd w:val="clear" w:color="000000" w:fill="99CCFF"/>
            <w:noWrap/>
            <w:vAlign w:val="center"/>
            <w:hideMark/>
          </w:tcPr>
          <w:p w14:paraId="66326751"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181.100,00</w:t>
            </w:r>
          </w:p>
        </w:tc>
        <w:tc>
          <w:tcPr>
            <w:tcW w:w="992" w:type="dxa"/>
            <w:tcBorders>
              <w:top w:val="single" w:sz="4" w:space="0" w:color="auto"/>
              <w:left w:val="nil"/>
              <w:bottom w:val="single" w:sz="4" w:space="0" w:color="auto"/>
              <w:right w:val="single" w:sz="4" w:space="0" w:color="auto"/>
            </w:tcBorders>
            <w:shd w:val="clear" w:color="000000" w:fill="99CCFF"/>
            <w:noWrap/>
            <w:vAlign w:val="center"/>
            <w:hideMark/>
          </w:tcPr>
          <w:p w14:paraId="36B28377"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131.445,15</w:t>
            </w:r>
          </w:p>
        </w:tc>
        <w:tc>
          <w:tcPr>
            <w:tcW w:w="851" w:type="dxa"/>
            <w:tcBorders>
              <w:top w:val="single" w:sz="4" w:space="0" w:color="auto"/>
              <w:left w:val="nil"/>
              <w:bottom w:val="single" w:sz="4" w:space="0" w:color="auto"/>
              <w:right w:val="single" w:sz="4" w:space="0" w:color="auto"/>
            </w:tcBorders>
            <w:shd w:val="clear" w:color="000000" w:fill="99CCFF"/>
            <w:noWrap/>
            <w:vAlign w:val="center"/>
            <w:hideMark/>
          </w:tcPr>
          <w:p w14:paraId="796A3B6D"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142,76%</w:t>
            </w:r>
          </w:p>
        </w:tc>
        <w:tc>
          <w:tcPr>
            <w:tcW w:w="845" w:type="dxa"/>
            <w:tcBorders>
              <w:top w:val="single" w:sz="4" w:space="0" w:color="auto"/>
              <w:left w:val="nil"/>
              <w:bottom w:val="single" w:sz="4" w:space="0" w:color="auto"/>
              <w:right w:val="single" w:sz="4" w:space="0" w:color="auto"/>
            </w:tcBorders>
            <w:shd w:val="clear" w:color="000000" w:fill="99CCFF"/>
            <w:noWrap/>
            <w:vAlign w:val="center"/>
            <w:hideMark/>
          </w:tcPr>
          <w:p w14:paraId="7B76C492"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72,58%</w:t>
            </w:r>
          </w:p>
        </w:tc>
      </w:tr>
      <w:tr w:rsidR="00356A67" w:rsidRPr="00356A67" w14:paraId="32A87F36"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00802D3D"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081 Službe rekreacije i sporta</w:t>
            </w:r>
          </w:p>
        </w:tc>
        <w:tc>
          <w:tcPr>
            <w:tcW w:w="1000" w:type="dxa"/>
            <w:tcBorders>
              <w:top w:val="single" w:sz="4" w:space="0" w:color="auto"/>
              <w:left w:val="nil"/>
              <w:bottom w:val="single" w:sz="4" w:space="0" w:color="auto"/>
              <w:right w:val="single" w:sz="4" w:space="0" w:color="auto"/>
            </w:tcBorders>
            <w:noWrap/>
            <w:vAlign w:val="center"/>
            <w:hideMark/>
          </w:tcPr>
          <w:p w14:paraId="50542ADE"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76.871,75</w:t>
            </w:r>
          </w:p>
        </w:tc>
        <w:tc>
          <w:tcPr>
            <w:tcW w:w="994" w:type="dxa"/>
            <w:tcBorders>
              <w:top w:val="single" w:sz="4" w:space="0" w:color="auto"/>
              <w:left w:val="nil"/>
              <w:bottom w:val="single" w:sz="4" w:space="0" w:color="auto"/>
              <w:right w:val="single" w:sz="4" w:space="0" w:color="auto"/>
            </w:tcBorders>
            <w:noWrap/>
            <w:vAlign w:val="center"/>
            <w:hideMark/>
          </w:tcPr>
          <w:p w14:paraId="47FD58D9"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38.000,00</w:t>
            </w:r>
          </w:p>
        </w:tc>
        <w:tc>
          <w:tcPr>
            <w:tcW w:w="992" w:type="dxa"/>
            <w:tcBorders>
              <w:top w:val="single" w:sz="4" w:space="0" w:color="auto"/>
              <w:left w:val="nil"/>
              <w:bottom w:val="single" w:sz="4" w:space="0" w:color="auto"/>
              <w:right w:val="single" w:sz="4" w:space="0" w:color="auto"/>
            </w:tcBorders>
            <w:noWrap/>
            <w:vAlign w:val="center"/>
            <w:hideMark/>
          </w:tcPr>
          <w:p w14:paraId="5D4645BC"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21.822,50</w:t>
            </w:r>
          </w:p>
        </w:tc>
        <w:tc>
          <w:tcPr>
            <w:tcW w:w="851" w:type="dxa"/>
            <w:tcBorders>
              <w:top w:val="single" w:sz="4" w:space="0" w:color="auto"/>
              <w:left w:val="nil"/>
              <w:bottom w:val="single" w:sz="4" w:space="0" w:color="auto"/>
              <w:right w:val="single" w:sz="4" w:space="0" w:color="auto"/>
            </w:tcBorders>
            <w:noWrap/>
            <w:vAlign w:val="center"/>
            <w:hideMark/>
          </w:tcPr>
          <w:p w14:paraId="6BEE336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28,39%</w:t>
            </w:r>
          </w:p>
        </w:tc>
        <w:tc>
          <w:tcPr>
            <w:tcW w:w="845" w:type="dxa"/>
            <w:tcBorders>
              <w:top w:val="single" w:sz="4" w:space="0" w:color="auto"/>
              <w:left w:val="nil"/>
              <w:bottom w:val="single" w:sz="4" w:space="0" w:color="auto"/>
              <w:right w:val="single" w:sz="4" w:space="0" w:color="auto"/>
            </w:tcBorders>
            <w:noWrap/>
            <w:vAlign w:val="center"/>
            <w:hideMark/>
          </w:tcPr>
          <w:p w14:paraId="2C361AA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57,43%</w:t>
            </w:r>
          </w:p>
        </w:tc>
      </w:tr>
      <w:tr w:rsidR="00356A67" w:rsidRPr="00356A67" w14:paraId="7C9D34EA"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0525039A"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084 Religijske i druge službe zajednice</w:t>
            </w:r>
          </w:p>
        </w:tc>
        <w:tc>
          <w:tcPr>
            <w:tcW w:w="1000" w:type="dxa"/>
            <w:tcBorders>
              <w:top w:val="single" w:sz="4" w:space="0" w:color="auto"/>
              <w:left w:val="nil"/>
              <w:bottom w:val="single" w:sz="4" w:space="0" w:color="auto"/>
              <w:right w:val="single" w:sz="4" w:space="0" w:color="auto"/>
            </w:tcBorders>
            <w:noWrap/>
            <w:vAlign w:val="center"/>
            <w:hideMark/>
          </w:tcPr>
          <w:p w14:paraId="7807DB45"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073EC56"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87.000,00</w:t>
            </w:r>
          </w:p>
        </w:tc>
        <w:tc>
          <w:tcPr>
            <w:tcW w:w="992" w:type="dxa"/>
            <w:tcBorders>
              <w:top w:val="single" w:sz="4" w:space="0" w:color="auto"/>
              <w:left w:val="nil"/>
              <w:bottom w:val="single" w:sz="4" w:space="0" w:color="auto"/>
              <w:right w:val="single" w:sz="4" w:space="0" w:color="auto"/>
            </w:tcBorders>
            <w:noWrap/>
            <w:vAlign w:val="center"/>
            <w:hideMark/>
          </w:tcPr>
          <w:p w14:paraId="5A3E8C43"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79.057,65</w:t>
            </w:r>
          </w:p>
        </w:tc>
        <w:tc>
          <w:tcPr>
            <w:tcW w:w="851" w:type="dxa"/>
            <w:tcBorders>
              <w:top w:val="single" w:sz="4" w:space="0" w:color="auto"/>
              <w:left w:val="nil"/>
              <w:bottom w:val="single" w:sz="4" w:space="0" w:color="auto"/>
              <w:right w:val="single" w:sz="4" w:space="0" w:color="auto"/>
            </w:tcBorders>
            <w:noWrap/>
            <w:vAlign w:val="center"/>
            <w:hideMark/>
          </w:tcPr>
          <w:p w14:paraId="2C97CB3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845" w:type="dxa"/>
            <w:tcBorders>
              <w:top w:val="single" w:sz="4" w:space="0" w:color="auto"/>
              <w:left w:val="nil"/>
              <w:bottom w:val="single" w:sz="4" w:space="0" w:color="auto"/>
              <w:right w:val="single" w:sz="4" w:space="0" w:color="auto"/>
            </w:tcBorders>
            <w:noWrap/>
            <w:vAlign w:val="center"/>
            <w:hideMark/>
          </w:tcPr>
          <w:p w14:paraId="565B035F"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90,87%</w:t>
            </w:r>
          </w:p>
        </w:tc>
      </w:tr>
      <w:tr w:rsidR="00356A67" w:rsidRPr="00356A67" w14:paraId="7EB271B0"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3603FA4E"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086 "Rashodi za rekreaciju, kulturu i religiju koji nisu drugdje svrstani"</w:t>
            </w:r>
          </w:p>
        </w:tc>
        <w:tc>
          <w:tcPr>
            <w:tcW w:w="1000" w:type="dxa"/>
            <w:tcBorders>
              <w:top w:val="single" w:sz="4" w:space="0" w:color="auto"/>
              <w:left w:val="nil"/>
              <w:bottom w:val="single" w:sz="4" w:space="0" w:color="auto"/>
              <w:right w:val="single" w:sz="4" w:space="0" w:color="auto"/>
            </w:tcBorders>
            <w:noWrap/>
            <w:vAlign w:val="center"/>
            <w:hideMark/>
          </w:tcPr>
          <w:p w14:paraId="51A6619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15.205,00</w:t>
            </w:r>
          </w:p>
        </w:tc>
        <w:tc>
          <w:tcPr>
            <w:tcW w:w="994" w:type="dxa"/>
            <w:tcBorders>
              <w:top w:val="single" w:sz="4" w:space="0" w:color="auto"/>
              <w:left w:val="nil"/>
              <w:bottom w:val="single" w:sz="4" w:space="0" w:color="auto"/>
              <w:right w:val="single" w:sz="4" w:space="0" w:color="auto"/>
            </w:tcBorders>
            <w:noWrap/>
            <w:vAlign w:val="center"/>
            <w:hideMark/>
          </w:tcPr>
          <w:p w14:paraId="76F9F2B4"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56.100,00</w:t>
            </w:r>
          </w:p>
        </w:tc>
        <w:tc>
          <w:tcPr>
            <w:tcW w:w="992" w:type="dxa"/>
            <w:tcBorders>
              <w:top w:val="single" w:sz="4" w:space="0" w:color="auto"/>
              <w:left w:val="nil"/>
              <w:bottom w:val="single" w:sz="4" w:space="0" w:color="auto"/>
              <w:right w:val="single" w:sz="4" w:space="0" w:color="auto"/>
            </w:tcBorders>
            <w:noWrap/>
            <w:vAlign w:val="center"/>
            <w:hideMark/>
          </w:tcPr>
          <w:p w14:paraId="6DE0ED55"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30.565,00</w:t>
            </w:r>
          </w:p>
        </w:tc>
        <w:tc>
          <w:tcPr>
            <w:tcW w:w="851" w:type="dxa"/>
            <w:tcBorders>
              <w:top w:val="single" w:sz="4" w:space="0" w:color="auto"/>
              <w:left w:val="nil"/>
              <w:bottom w:val="single" w:sz="4" w:space="0" w:color="auto"/>
              <w:right w:val="single" w:sz="4" w:space="0" w:color="auto"/>
            </w:tcBorders>
            <w:noWrap/>
            <w:vAlign w:val="center"/>
            <w:hideMark/>
          </w:tcPr>
          <w:p w14:paraId="68FDBF27"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201,02%</w:t>
            </w:r>
          </w:p>
        </w:tc>
        <w:tc>
          <w:tcPr>
            <w:tcW w:w="845" w:type="dxa"/>
            <w:tcBorders>
              <w:top w:val="single" w:sz="4" w:space="0" w:color="auto"/>
              <w:left w:val="nil"/>
              <w:bottom w:val="single" w:sz="4" w:space="0" w:color="auto"/>
              <w:right w:val="single" w:sz="4" w:space="0" w:color="auto"/>
            </w:tcBorders>
            <w:noWrap/>
            <w:vAlign w:val="center"/>
            <w:hideMark/>
          </w:tcPr>
          <w:p w14:paraId="699B1CF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54,48%</w:t>
            </w:r>
          </w:p>
        </w:tc>
      </w:tr>
      <w:tr w:rsidR="00356A67" w:rsidRPr="00356A67" w14:paraId="1CDC143C"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1EC05DDB" w14:textId="77777777" w:rsidR="00356A67" w:rsidRPr="00356A67" w:rsidRDefault="00356A67" w:rsidP="00356A67">
            <w:pPr>
              <w:spacing w:after="0" w:line="240" w:lineRule="auto"/>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Funkcijska klasifikacija 09 Obrazovanje</w:t>
            </w:r>
          </w:p>
        </w:tc>
        <w:tc>
          <w:tcPr>
            <w:tcW w:w="1000" w:type="dxa"/>
            <w:tcBorders>
              <w:top w:val="single" w:sz="4" w:space="0" w:color="auto"/>
              <w:left w:val="nil"/>
              <w:bottom w:val="single" w:sz="4" w:space="0" w:color="auto"/>
              <w:right w:val="single" w:sz="4" w:space="0" w:color="auto"/>
            </w:tcBorders>
            <w:shd w:val="clear" w:color="000000" w:fill="99CCFF"/>
            <w:noWrap/>
            <w:vAlign w:val="center"/>
            <w:hideMark/>
          </w:tcPr>
          <w:p w14:paraId="54DD6A35"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368.390,42</w:t>
            </w:r>
          </w:p>
        </w:tc>
        <w:tc>
          <w:tcPr>
            <w:tcW w:w="994" w:type="dxa"/>
            <w:tcBorders>
              <w:top w:val="single" w:sz="4" w:space="0" w:color="auto"/>
              <w:left w:val="nil"/>
              <w:bottom w:val="single" w:sz="4" w:space="0" w:color="auto"/>
              <w:right w:val="single" w:sz="4" w:space="0" w:color="auto"/>
            </w:tcBorders>
            <w:shd w:val="clear" w:color="000000" w:fill="99CCFF"/>
            <w:noWrap/>
            <w:vAlign w:val="center"/>
            <w:hideMark/>
          </w:tcPr>
          <w:p w14:paraId="4D405050"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2.772.987,00</w:t>
            </w:r>
          </w:p>
        </w:tc>
        <w:tc>
          <w:tcPr>
            <w:tcW w:w="992" w:type="dxa"/>
            <w:tcBorders>
              <w:top w:val="single" w:sz="4" w:space="0" w:color="auto"/>
              <w:left w:val="nil"/>
              <w:bottom w:val="single" w:sz="4" w:space="0" w:color="auto"/>
              <w:right w:val="single" w:sz="4" w:space="0" w:color="auto"/>
            </w:tcBorders>
            <w:shd w:val="clear" w:color="000000" w:fill="99CCFF"/>
            <w:noWrap/>
            <w:vAlign w:val="center"/>
            <w:hideMark/>
          </w:tcPr>
          <w:p w14:paraId="3755FDD5"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222.383,94</w:t>
            </w:r>
          </w:p>
        </w:tc>
        <w:tc>
          <w:tcPr>
            <w:tcW w:w="851" w:type="dxa"/>
            <w:tcBorders>
              <w:top w:val="single" w:sz="4" w:space="0" w:color="auto"/>
              <w:left w:val="nil"/>
              <w:bottom w:val="single" w:sz="4" w:space="0" w:color="auto"/>
              <w:right w:val="single" w:sz="4" w:space="0" w:color="auto"/>
            </w:tcBorders>
            <w:shd w:val="clear" w:color="000000" w:fill="99CCFF"/>
            <w:noWrap/>
            <w:vAlign w:val="center"/>
            <w:hideMark/>
          </w:tcPr>
          <w:p w14:paraId="78F79603"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60,37%</w:t>
            </w:r>
          </w:p>
        </w:tc>
        <w:tc>
          <w:tcPr>
            <w:tcW w:w="845" w:type="dxa"/>
            <w:tcBorders>
              <w:top w:val="single" w:sz="4" w:space="0" w:color="auto"/>
              <w:left w:val="nil"/>
              <w:bottom w:val="single" w:sz="4" w:space="0" w:color="auto"/>
              <w:right w:val="single" w:sz="4" w:space="0" w:color="auto"/>
            </w:tcBorders>
            <w:shd w:val="clear" w:color="000000" w:fill="99CCFF"/>
            <w:noWrap/>
            <w:vAlign w:val="center"/>
            <w:hideMark/>
          </w:tcPr>
          <w:p w14:paraId="4D42F5CA"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8,02%</w:t>
            </w:r>
          </w:p>
        </w:tc>
      </w:tr>
      <w:tr w:rsidR="00356A67" w:rsidRPr="00356A67" w14:paraId="79A45562"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42011112"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091 Predškolsko i osnovno obrazovanje</w:t>
            </w:r>
          </w:p>
        </w:tc>
        <w:tc>
          <w:tcPr>
            <w:tcW w:w="1000" w:type="dxa"/>
            <w:tcBorders>
              <w:top w:val="single" w:sz="4" w:space="0" w:color="auto"/>
              <w:left w:val="nil"/>
              <w:bottom w:val="single" w:sz="4" w:space="0" w:color="auto"/>
              <w:right w:val="single" w:sz="4" w:space="0" w:color="auto"/>
            </w:tcBorders>
            <w:noWrap/>
            <w:vAlign w:val="center"/>
            <w:hideMark/>
          </w:tcPr>
          <w:p w14:paraId="3DF8C01F"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347.091,41</w:t>
            </w:r>
          </w:p>
        </w:tc>
        <w:tc>
          <w:tcPr>
            <w:tcW w:w="994" w:type="dxa"/>
            <w:tcBorders>
              <w:top w:val="single" w:sz="4" w:space="0" w:color="auto"/>
              <w:left w:val="nil"/>
              <w:bottom w:val="single" w:sz="4" w:space="0" w:color="auto"/>
              <w:right w:val="single" w:sz="4" w:space="0" w:color="auto"/>
            </w:tcBorders>
            <w:noWrap/>
            <w:vAlign w:val="center"/>
            <w:hideMark/>
          </w:tcPr>
          <w:p w14:paraId="0AEF4446"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2.717.037,00</w:t>
            </w:r>
          </w:p>
        </w:tc>
        <w:tc>
          <w:tcPr>
            <w:tcW w:w="992" w:type="dxa"/>
            <w:tcBorders>
              <w:top w:val="single" w:sz="4" w:space="0" w:color="auto"/>
              <w:left w:val="nil"/>
              <w:bottom w:val="single" w:sz="4" w:space="0" w:color="auto"/>
              <w:right w:val="single" w:sz="4" w:space="0" w:color="auto"/>
            </w:tcBorders>
            <w:noWrap/>
            <w:vAlign w:val="center"/>
            <w:hideMark/>
          </w:tcPr>
          <w:p w14:paraId="181AF13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203.198,94</w:t>
            </w:r>
          </w:p>
        </w:tc>
        <w:tc>
          <w:tcPr>
            <w:tcW w:w="851" w:type="dxa"/>
            <w:tcBorders>
              <w:top w:val="single" w:sz="4" w:space="0" w:color="auto"/>
              <w:left w:val="nil"/>
              <w:bottom w:val="single" w:sz="4" w:space="0" w:color="auto"/>
              <w:right w:val="single" w:sz="4" w:space="0" w:color="auto"/>
            </w:tcBorders>
            <w:noWrap/>
            <w:vAlign w:val="center"/>
            <w:hideMark/>
          </w:tcPr>
          <w:p w14:paraId="5CA3D4BE"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58,54%</w:t>
            </w:r>
          </w:p>
        </w:tc>
        <w:tc>
          <w:tcPr>
            <w:tcW w:w="845" w:type="dxa"/>
            <w:tcBorders>
              <w:top w:val="single" w:sz="4" w:space="0" w:color="auto"/>
              <w:left w:val="nil"/>
              <w:bottom w:val="single" w:sz="4" w:space="0" w:color="auto"/>
              <w:right w:val="single" w:sz="4" w:space="0" w:color="auto"/>
            </w:tcBorders>
            <w:noWrap/>
            <w:vAlign w:val="center"/>
            <w:hideMark/>
          </w:tcPr>
          <w:p w14:paraId="1425651A"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7,48%</w:t>
            </w:r>
          </w:p>
        </w:tc>
      </w:tr>
      <w:tr w:rsidR="00356A67" w:rsidRPr="00356A67" w14:paraId="6DFEADE7"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306C809F"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092 Srednjoškolsko  obrazovanje</w:t>
            </w:r>
          </w:p>
        </w:tc>
        <w:tc>
          <w:tcPr>
            <w:tcW w:w="1000" w:type="dxa"/>
            <w:tcBorders>
              <w:top w:val="single" w:sz="4" w:space="0" w:color="auto"/>
              <w:left w:val="nil"/>
              <w:bottom w:val="single" w:sz="4" w:space="0" w:color="auto"/>
              <w:right w:val="single" w:sz="4" w:space="0" w:color="auto"/>
            </w:tcBorders>
            <w:noWrap/>
            <w:vAlign w:val="center"/>
            <w:hideMark/>
          </w:tcPr>
          <w:p w14:paraId="4D8F1C84"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15.059,01</w:t>
            </w:r>
          </w:p>
        </w:tc>
        <w:tc>
          <w:tcPr>
            <w:tcW w:w="994" w:type="dxa"/>
            <w:tcBorders>
              <w:top w:val="single" w:sz="4" w:space="0" w:color="auto"/>
              <w:left w:val="nil"/>
              <w:bottom w:val="single" w:sz="4" w:space="0" w:color="auto"/>
              <w:right w:val="single" w:sz="4" w:space="0" w:color="auto"/>
            </w:tcBorders>
            <w:noWrap/>
            <w:vAlign w:val="center"/>
            <w:hideMark/>
          </w:tcPr>
          <w:p w14:paraId="0645DC1B"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30.850,00</w:t>
            </w:r>
          </w:p>
        </w:tc>
        <w:tc>
          <w:tcPr>
            <w:tcW w:w="992" w:type="dxa"/>
            <w:tcBorders>
              <w:top w:val="single" w:sz="4" w:space="0" w:color="auto"/>
              <w:left w:val="nil"/>
              <w:bottom w:val="single" w:sz="4" w:space="0" w:color="auto"/>
              <w:right w:val="single" w:sz="4" w:space="0" w:color="auto"/>
            </w:tcBorders>
            <w:noWrap/>
            <w:vAlign w:val="center"/>
            <w:hideMark/>
          </w:tcPr>
          <w:p w14:paraId="4119BDB8"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9.015,00</w:t>
            </w:r>
          </w:p>
        </w:tc>
        <w:tc>
          <w:tcPr>
            <w:tcW w:w="851" w:type="dxa"/>
            <w:tcBorders>
              <w:top w:val="single" w:sz="4" w:space="0" w:color="auto"/>
              <w:left w:val="nil"/>
              <w:bottom w:val="single" w:sz="4" w:space="0" w:color="auto"/>
              <w:right w:val="single" w:sz="4" w:space="0" w:color="auto"/>
            </w:tcBorders>
            <w:noWrap/>
            <w:vAlign w:val="center"/>
            <w:hideMark/>
          </w:tcPr>
          <w:p w14:paraId="13900161"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59,86%</w:t>
            </w:r>
          </w:p>
        </w:tc>
        <w:tc>
          <w:tcPr>
            <w:tcW w:w="845" w:type="dxa"/>
            <w:tcBorders>
              <w:top w:val="single" w:sz="4" w:space="0" w:color="auto"/>
              <w:left w:val="nil"/>
              <w:bottom w:val="single" w:sz="4" w:space="0" w:color="auto"/>
              <w:right w:val="single" w:sz="4" w:space="0" w:color="auto"/>
            </w:tcBorders>
            <w:noWrap/>
            <w:vAlign w:val="center"/>
            <w:hideMark/>
          </w:tcPr>
          <w:p w14:paraId="1691AF4C"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29,22%</w:t>
            </w:r>
          </w:p>
        </w:tc>
      </w:tr>
      <w:tr w:rsidR="00356A67" w:rsidRPr="00356A67" w14:paraId="0247B4A3"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5E627911"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094 Visoka naobrazba</w:t>
            </w:r>
          </w:p>
        </w:tc>
        <w:tc>
          <w:tcPr>
            <w:tcW w:w="1000" w:type="dxa"/>
            <w:tcBorders>
              <w:top w:val="single" w:sz="4" w:space="0" w:color="auto"/>
              <w:left w:val="nil"/>
              <w:bottom w:val="single" w:sz="4" w:space="0" w:color="auto"/>
              <w:right w:val="single" w:sz="4" w:space="0" w:color="auto"/>
            </w:tcBorders>
            <w:noWrap/>
            <w:vAlign w:val="center"/>
            <w:hideMark/>
          </w:tcPr>
          <w:p w14:paraId="02CB6EA6"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6.240,00</w:t>
            </w:r>
          </w:p>
        </w:tc>
        <w:tc>
          <w:tcPr>
            <w:tcW w:w="994" w:type="dxa"/>
            <w:tcBorders>
              <w:top w:val="single" w:sz="4" w:space="0" w:color="auto"/>
              <w:left w:val="nil"/>
              <w:bottom w:val="single" w:sz="4" w:space="0" w:color="auto"/>
              <w:right w:val="single" w:sz="4" w:space="0" w:color="auto"/>
            </w:tcBorders>
            <w:noWrap/>
            <w:vAlign w:val="center"/>
            <w:hideMark/>
          </w:tcPr>
          <w:p w14:paraId="5160983E"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21.600,00</w:t>
            </w:r>
          </w:p>
        </w:tc>
        <w:tc>
          <w:tcPr>
            <w:tcW w:w="992" w:type="dxa"/>
            <w:tcBorders>
              <w:top w:val="single" w:sz="4" w:space="0" w:color="auto"/>
              <w:left w:val="nil"/>
              <w:bottom w:val="single" w:sz="4" w:space="0" w:color="auto"/>
              <w:right w:val="single" w:sz="4" w:space="0" w:color="auto"/>
            </w:tcBorders>
            <w:noWrap/>
            <w:vAlign w:val="center"/>
            <w:hideMark/>
          </w:tcPr>
          <w:p w14:paraId="01BD5660"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6.480,00</w:t>
            </w:r>
          </w:p>
        </w:tc>
        <w:tc>
          <w:tcPr>
            <w:tcW w:w="851" w:type="dxa"/>
            <w:tcBorders>
              <w:top w:val="single" w:sz="4" w:space="0" w:color="auto"/>
              <w:left w:val="nil"/>
              <w:bottom w:val="single" w:sz="4" w:space="0" w:color="auto"/>
              <w:right w:val="single" w:sz="4" w:space="0" w:color="auto"/>
            </w:tcBorders>
            <w:noWrap/>
            <w:vAlign w:val="center"/>
            <w:hideMark/>
          </w:tcPr>
          <w:p w14:paraId="57A74ECE"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103,85%</w:t>
            </w:r>
          </w:p>
        </w:tc>
        <w:tc>
          <w:tcPr>
            <w:tcW w:w="845" w:type="dxa"/>
            <w:tcBorders>
              <w:top w:val="single" w:sz="4" w:space="0" w:color="auto"/>
              <w:left w:val="nil"/>
              <w:bottom w:val="single" w:sz="4" w:space="0" w:color="auto"/>
              <w:right w:val="single" w:sz="4" w:space="0" w:color="auto"/>
            </w:tcBorders>
            <w:noWrap/>
            <w:vAlign w:val="center"/>
            <w:hideMark/>
          </w:tcPr>
          <w:p w14:paraId="48871BF0"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30,00%</w:t>
            </w:r>
          </w:p>
        </w:tc>
      </w:tr>
      <w:tr w:rsidR="00356A67" w:rsidRPr="00356A67" w14:paraId="62041F85"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13E97AA7"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096 Dodatne usluge u obrazovanju</w:t>
            </w:r>
          </w:p>
        </w:tc>
        <w:tc>
          <w:tcPr>
            <w:tcW w:w="1000" w:type="dxa"/>
            <w:tcBorders>
              <w:top w:val="single" w:sz="4" w:space="0" w:color="auto"/>
              <w:left w:val="nil"/>
              <w:bottom w:val="single" w:sz="4" w:space="0" w:color="auto"/>
              <w:right w:val="single" w:sz="4" w:space="0" w:color="auto"/>
            </w:tcBorders>
            <w:noWrap/>
            <w:vAlign w:val="center"/>
            <w:hideMark/>
          </w:tcPr>
          <w:p w14:paraId="7F131D4D"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1B581281"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3.500,00</w:t>
            </w:r>
          </w:p>
        </w:tc>
        <w:tc>
          <w:tcPr>
            <w:tcW w:w="992" w:type="dxa"/>
            <w:tcBorders>
              <w:top w:val="single" w:sz="4" w:space="0" w:color="auto"/>
              <w:left w:val="nil"/>
              <w:bottom w:val="single" w:sz="4" w:space="0" w:color="auto"/>
              <w:right w:val="single" w:sz="4" w:space="0" w:color="auto"/>
            </w:tcBorders>
            <w:noWrap/>
            <w:vAlign w:val="center"/>
            <w:hideMark/>
          </w:tcPr>
          <w:p w14:paraId="1CCA9856"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3.690,00</w:t>
            </w:r>
          </w:p>
        </w:tc>
        <w:tc>
          <w:tcPr>
            <w:tcW w:w="851" w:type="dxa"/>
            <w:tcBorders>
              <w:top w:val="single" w:sz="4" w:space="0" w:color="auto"/>
              <w:left w:val="nil"/>
              <w:bottom w:val="single" w:sz="4" w:space="0" w:color="auto"/>
              <w:right w:val="single" w:sz="4" w:space="0" w:color="auto"/>
            </w:tcBorders>
            <w:noWrap/>
            <w:vAlign w:val="center"/>
            <w:hideMark/>
          </w:tcPr>
          <w:p w14:paraId="2342DAEF"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845" w:type="dxa"/>
            <w:tcBorders>
              <w:top w:val="single" w:sz="4" w:space="0" w:color="auto"/>
              <w:left w:val="nil"/>
              <w:bottom w:val="single" w:sz="4" w:space="0" w:color="auto"/>
              <w:right w:val="single" w:sz="4" w:space="0" w:color="auto"/>
            </w:tcBorders>
            <w:noWrap/>
            <w:vAlign w:val="center"/>
            <w:hideMark/>
          </w:tcPr>
          <w:p w14:paraId="56D5C56F"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105,43%</w:t>
            </w:r>
          </w:p>
        </w:tc>
      </w:tr>
      <w:tr w:rsidR="00356A67" w:rsidRPr="00356A67" w14:paraId="4CA2064A"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533A163E" w14:textId="77777777" w:rsidR="00356A67" w:rsidRPr="00356A67" w:rsidRDefault="00356A67" w:rsidP="00356A67">
            <w:pPr>
              <w:spacing w:after="0" w:line="240" w:lineRule="auto"/>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Funkcijska klasifikacija 10 Socijalna zaštita</w:t>
            </w:r>
          </w:p>
        </w:tc>
        <w:tc>
          <w:tcPr>
            <w:tcW w:w="1000" w:type="dxa"/>
            <w:tcBorders>
              <w:top w:val="single" w:sz="4" w:space="0" w:color="auto"/>
              <w:left w:val="nil"/>
              <w:bottom w:val="single" w:sz="4" w:space="0" w:color="auto"/>
              <w:right w:val="single" w:sz="4" w:space="0" w:color="auto"/>
            </w:tcBorders>
            <w:shd w:val="clear" w:color="000000" w:fill="99CCFF"/>
            <w:noWrap/>
            <w:vAlign w:val="center"/>
            <w:hideMark/>
          </w:tcPr>
          <w:p w14:paraId="76743C0F"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18.073,42</w:t>
            </w:r>
          </w:p>
        </w:tc>
        <w:tc>
          <w:tcPr>
            <w:tcW w:w="994" w:type="dxa"/>
            <w:tcBorders>
              <w:top w:val="single" w:sz="4" w:space="0" w:color="auto"/>
              <w:left w:val="nil"/>
              <w:bottom w:val="single" w:sz="4" w:space="0" w:color="auto"/>
              <w:right w:val="single" w:sz="4" w:space="0" w:color="auto"/>
            </w:tcBorders>
            <w:shd w:val="clear" w:color="000000" w:fill="99CCFF"/>
            <w:noWrap/>
            <w:vAlign w:val="center"/>
            <w:hideMark/>
          </w:tcPr>
          <w:p w14:paraId="64310F19"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148.321,00</w:t>
            </w:r>
          </w:p>
        </w:tc>
        <w:tc>
          <w:tcPr>
            <w:tcW w:w="992" w:type="dxa"/>
            <w:tcBorders>
              <w:top w:val="single" w:sz="4" w:space="0" w:color="auto"/>
              <w:left w:val="nil"/>
              <w:bottom w:val="single" w:sz="4" w:space="0" w:color="auto"/>
              <w:right w:val="single" w:sz="4" w:space="0" w:color="auto"/>
            </w:tcBorders>
            <w:shd w:val="clear" w:color="000000" w:fill="99CCFF"/>
            <w:noWrap/>
            <w:vAlign w:val="center"/>
            <w:hideMark/>
          </w:tcPr>
          <w:p w14:paraId="491D1177"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63.357,84</w:t>
            </w:r>
          </w:p>
        </w:tc>
        <w:tc>
          <w:tcPr>
            <w:tcW w:w="851" w:type="dxa"/>
            <w:tcBorders>
              <w:top w:val="single" w:sz="4" w:space="0" w:color="auto"/>
              <w:left w:val="nil"/>
              <w:bottom w:val="single" w:sz="4" w:space="0" w:color="auto"/>
              <w:right w:val="single" w:sz="4" w:space="0" w:color="auto"/>
            </w:tcBorders>
            <w:shd w:val="clear" w:color="000000" w:fill="99CCFF"/>
            <w:noWrap/>
            <w:vAlign w:val="center"/>
            <w:hideMark/>
          </w:tcPr>
          <w:p w14:paraId="7B33E4D5"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350,56%</w:t>
            </w:r>
          </w:p>
        </w:tc>
        <w:tc>
          <w:tcPr>
            <w:tcW w:w="845" w:type="dxa"/>
            <w:tcBorders>
              <w:top w:val="single" w:sz="4" w:space="0" w:color="auto"/>
              <w:left w:val="nil"/>
              <w:bottom w:val="single" w:sz="4" w:space="0" w:color="auto"/>
              <w:right w:val="single" w:sz="4" w:space="0" w:color="auto"/>
            </w:tcBorders>
            <w:shd w:val="clear" w:color="000000" w:fill="99CCFF"/>
            <w:noWrap/>
            <w:vAlign w:val="center"/>
            <w:hideMark/>
          </w:tcPr>
          <w:p w14:paraId="10DEC115" w14:textId="77777777" w:rsidR="00356A67" w:rsidRPr="00356A67" w:rsidRDefault="00356A67" w:rsidP="00356A67">
            <w:pPr>
              <w:spacing w:after="0" w:line="240" w:lineRule="auto"/>
              <w:jc w:val="right"/>
              <w:rPr>
                <w:rFonts w:ascii="Arial" w:eastAsia="Times New Roman" w:hAnsi="Arial" w:cs="Arial"/>
                <w:b/>
                <w:bCs/>
                <w:color w:val="000000"/>
                <w:sz w:val="12"/>
                <w:szCs w:val="12"/>
                <w:lang w:eastAsia="hr-HR"/>
              </w:rPr>
            </w:pPr>
            <w:r w:rsidRPr="00356A67">
              <w:rPr>
                <w:rFonts w:ascii="Arial" w:eastAsia="Times New Roman" w:hAnsi="Arial" w:cs="Arial"/>
                <w:b/>
                <w:bCs/>
                <w:color w:val="000000"/>
                <w:sz w:val="12"/>
                <w:szCs w:val="12"/>
                <w:lang w:eastAsia="hr-HR"/>
              </w:rPr>
              <w:t>42,72%</w:t>
            </w:r>
          </w:p>
        </w:tc>
      </w:tr>
      <w:tr w:rsidR="00356A67" w:rsidRPr="00356A67" w14:paraId="5A867161"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7ED81F8B"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101 Bolest i invaliditet</w:t>
            </w:r>
          </w:p>
        </w:tc>
        <w:tc>
          <w:tcPr>
            <w:tcW w:w="1000" w:type="dxa"/>
            <w:tcBorders>
              <w:top w:val="single" w:sz="4" w:space="0" w:color="auto"/>
              <w:left w:val="nil"/>
              <w:bottom w:val="single" w:sz="4" w:space="0" w:color="auto"/>
              <w:right w:val="single" w:sz="4" w:space="0" w:color="auto"/>
            </w:tcBorders>
            <w:noWrap/>
            <w:vAlign w:val="center"/>
            <w:hideMark/>
          </w:tcPr>
          <w:p w14:paraId="443F0F75"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240CE00"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665,00</w:t>
            </w:r>
          </w:p>
        </w:tc>
        <w:tc>
          <w:tcPr>
            <w:tcW w:w="992" w:type="dxa"/>
            <w:tcBorders>
              <w:top w:val="single" w:sz="4" w:space="0" w:color="auto"/>
              <w:left w:val="nil"/>
              <w:bottom w:val="single" w:sz="4" w:space="0" w:color="auto"/>
              <w:right w:val="single" w:sz="4" w:space="0" w:color="auto"/>
            </w:tcBorders>
            <w:noWrap/>
            <w:vAlign w:val="center"/>
            <w:hideMark/>
          </w:tcPr>
          <w:p w14:paraId="4B2BAF50"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851" w:type="dxa"/>
            <w:tcBorders>
              <w:top w:val="single" w:sz="4" w:space="0" w:color="auto"/>
              <w:left w:val="nil"/>
              <w:bottom w:val="single" w:sz="4" w:space="0" w:color="auto"/>
              <w:right w:val="single" w:sz="4" w:space="0" w:color="auto"/>
            </w:tcBorders>
            <w:noWrap/>
            <w:vAlign w:val="center"/>
            <w:hideMark/>
          </w:tcPr>
          <w:p w14:paraId="65F17DAE"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845" w:type="dxa"/>
            <w:tcBorders>
              <w:top w:val="single" w:sz="4" w:space="0" w:color="auto"/>
              <w:left w:val="nil"/>
              <w:bottom w:val="single" w:sz="4" w:space="0" w:color="auto"/>
              <w:right w:val="single" w:sz="4" w:space="0" w:color="auto"/>
            </w:tcBorders>
            <w:noWrap/>
            <w:vAlign w:val="center"/>
            <w:hideMark/>
          </w:tcPr>
          <w:p w14:paraId="7C6F7272"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r>
      <w:tr w:rsidR="00356A67" w:rsidRPr="00356A67" w14:paraId="2ACCD022"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72B87AB7"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104 Obitelj i djeca</w:t>
            </w:r>
          </w:p>
        </w:tc>
        <w:tc>
          <w:tcPr>
            <w:tcW w:w="1000" w:type="dxa"/>
            <w:tcBorders>
              <w:top w:val="single" w:sz="4" w:space="0" w:color="auto"/>
              <w:left w:val="nil"/>
              <w:bottom w:val="single" w:sz="4" w:space="0" w:color="auto"/>
              <w:right w:val="single" w:sz="4" w:space="0" w:color="auto"/>
            </w:tcBorders>
            <w:noWrap/>
            <w:vAlign w:val="center"/>
            <w:hideMark/>
          </w:tcPr>
          <w:p w14:paraId="2A48AE93"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2.800,00</w:t>
            </w:r>
          </w:p>
        </w:tc>
        <w:tc>
          <w:tcPr>
            <w:tcW w:w="994" w:type="dxa"/>
            <w:tcBorders>
              <w:top w:val="single" w:sz="4" w:space="0" w:color="auto"/>
              <w:left w:val="nil"/>
              <w:bottom w:val="single" w:sz="4" w:space="0" w:color="auto"/>
              <w:right w:val="single" w:sz="4" w:space="0" w:color="auto"/>
            </w:tcBorders>
            <w:noWrap/>
            <w:vAlign w:val="center"/>
            <w:hideMark/>
          </w:tcPr>
          <w:p w14:paraId="415E0D0D"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18.798,00</w:t>
            </w:r>
          </w:p>
        </w:tc>
        <w:tc>
          <w:tcPr>
            <w:tcW w:w="992" w:type="dxa"/>
            <w:tcBorders>
              <w:top w:val="single" w:sz="4" w:space="0" w:color="auto"/>
              <w:left w:val="nil"/>
              <w:bottom w:val="single" w:sz="4" w:space="0" w:color="auto"/>
              <w:right w:val="single" w:sz="4" w:space="0" w:color="auto"/>
            </w:tcBorders>
            <w:noWrap/>
            <w:vAlign w:val="center"/>
            <w:hideMark/>
          </w:tcPr>
          <w:p w14:paraId="502788C8"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12.400,00</w:t>
            </w:r>
          </w:p>
        </w:tc>
        <w:tc>
          <w:tcPr>
            <w:tcW w:w="851" w:type="dxa"/>
            <w:tcBorders>
              <w:top w:val="single" w:sz="4" w:space="0" w:color="auto"/>
              <w:left w:val="nil"/>
              <w:bottom w:val="single" w:sz="4" w:space="0" w:color="auto"/>
              <w:right w:val="single" w:sz="4" w:space="0" w:color="auto"/>
            </w:tcBorders>
            <w:noWrap/>
            <w:vAlign w:val="center"/>
            <w:hideMark/>
          </w:tcPr>
          <w:p w14:paraId="17B7516D"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442,86%</w:t>
            </w:r>
          </w:p>
        </w:tc>
        <w:tc>
          <w:tcPr>
            <w:tcW w:w="845" w:type="dxa"/>
            <w:tcBorders>
              <w:top w:val="single" w:sz="4" w:space="0" w:color="auto"/>
              <w:left w:val="nil"/>
              <w:bottom w:val="single" w:sz="4" w:space="0" w:color="auto"/>
              <w:right w:val="single" w:sz="4" w:space="0" w:color="auto"/>
            </w:tcBorders>
            <w:noWrap/>
            <w:vAlign w:val="center"/>
            <w:hideMark/>
          </w:tcPr>
          <w:p w14:paraId="6EBB843B"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65,96%</w:t>
            </w:r>
          </w:p>
        </w:tc>
      </w:tr>
      <w:tr w:rsidR="00356A67" w:rsidRPr="00356A67" w14:paraId="0ED57652"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0E597635"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106 Stanovanje</w:t>
            </w:r>
          </w:p>
        </w:tc>
        <w:tc>
          <w:tcPr>
            <w:tcW w:w="1000" w:type="dxa"/>
            <w:tcBorders>
              <w:top w:val="single" w:sz="4" w:space="0" w:color="auto"/>
              <w:left w:val="nil"/>
              <w:bottom w:val="single" w:sz="4" w:space="0" w:color="auto"/>
              <w:right w:val="single" w:sz="4" w:space="0" w:color="auto"/>
            </w:tcBorders>
            <w:noWrap/>
            <w:vAlign w:val="center"/>
            <w:hideMark/>
          </w:tcPr>
          <w:p w14:paraId="1918782B"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AC6C3D7"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4.150,00</w:t>
            </w:r>
          </w:p>
        </w:tc>
        <w:tc>
          <w:tcPr>
            <w:tcW w:w="992" w:type="dxa"/>
            <w:tcBorders>
              <w:top w:val="single" w:sz="4" w:space="0" w:color="auto"/>
              <w:left w:val="nil"/>
              <w:bottom w:val="single" w:sz="4" w:space="0" w:color="auto"/>
              <w:right w:val="single" w:sz="4" w:space="0" w:color="auto"/>
            </w:tcBorders>
            <w:noWrap/>
            <w:vAlign w:val="center"/>
            <w:hideMark/>
          </w:tcPr>
          <w:p w14:paraId="1653EE1E"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851" w:type="dxa"/>
            <w:tcBorders>
              <w:top w:val="single" w:sz="4" w:space="0" w:color="auto"/>
              <w:left w:val="nil"/>
              <w:bottom w:val="single" w:sz="4" w:space="0" w:color="auto"/>
              <w:right w:val="single" w:sz="4" w:space="0" w:color="auto"/>
            </w:tcBorders>
            <w:noWrap/>
            <w:vAlign w:val="center"/>
            <w:hideMark/>
          </w:tcPr>
          <w:p w14:paraId="2CE2B4AA"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c>
          <w:tcPr>
            <w:tcW w:w="845" w:type="dxa"/>
            <w:tcBorders>
              <w:top w:val="single" w:sz="4" w:space="0" w:color="auto"/>
              <w:left w:val="nil"/>
              <w:bottom w:val="single" w:sz="4" w:space="0" w:color="auto"/>
              <w:right w:val="single" w:sz="4" w:space="0" w:color="auto"/>
            </w:tcBorders>
            <w:noWrap/>
            <w:vAlign w:val="center"/>
            <w:hideMark/>
          </w:tcPr>
          <w:p w14:paraId="1039A757"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 </w:t>
            </w:r>
          </w:p>
        </w:tc>
      </w:tr>
      <w:tr w:rsidR="00356A67" w:rsidRPr="00356A67" w14:paraId="104B29ED"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2E28E6BB"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107 Socijalna pomoć stanovništvu koje nije obuhvaćeno redovnim socijalnim programima</w:t>
            </w:r>
          </w:p>
        </w:tc>
        <w:tc>
          <w:tcPr>
            <w:tcW w:w="1000" w:type="dxa"/>
            <w:tcBorders>
              <w:top w:val="single" w:sz="4" w:space="0" w:color="auto"/>
              <w:left w:val="nil"/>
              <w:bottom w:val="single" w:sz="4" w:space="0" w:color="auto"/>
              <w:right w:val="single" w:sz="4" w:space="0" w:color="auto"/>
            </w:tcBorders>
            <w:noWrap/>
            <w:vAlign w:val="center"/>
            <w:hideMark/>
          </w:tcPr>
          <w:p w14:paraId="72285D96"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5.770,00</w:t>
            </w:r>
          </w:p>
        </w:tc>
        <w:tc>
          <w:tcPr>
            <w:tcW w:w="994" w:type="dxa"/>
            <w:tcBorders>
              <w:top w:val="single" w:sz="4" w:space="0" w:color="auto"/>
              <w:left w:val="nil"/>
              <w:bottom w:val="single" w:sz="4" w:space="0" w:color="auto"/>
              <w:right w:val="single" w:sz="4" w:space="0" w:color="auto"/>
            </w:tcBorders>
            <w:noWrap/>
            <w:vAlign w:val="center"/>
            <w:hideMark/>
          </w:tcPr>
          <w:p w14:paraId="119B328A"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7.000,00</w:t>
            </w:r>
          </w:p>
        </w:tc>
        <w:tc>
          <w:tcPr>
            <w:tcW w:w="992" w:type="dxa"/>
            <w:tcBorders>
              <w:top w:val="single" w:sz="4" w:space="0" w:color="auto"/>
              <w:left w:val="nil"/>
              <w:bottom w:val="single" w:sz="4" w:space="0" w:color="auto"/>
              <w:right w:val="single" w:sz="4" w:space="0" w:color="auto"/>
            </w:tcBorders>
            <w:noWrap/>
            <w:vAlign w:val="center"/>
            <w:hideMark/>
          </w:tcPr>
          <w:p w14:paraId="09EE931B"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4.700,00</w:t>
            </w:r>
          </w:p>
        </w:tc>
        <w:tc>
          <w:tcPr>
            <w:tcW w:w="851" w:type="dxa"/>
            <w:tcBorders>
              <w:top w:val="single" w:sz="4" w:space="0" w:color="auto"/>
              <w:left w:val="nil"/>
              <w:bottom w:val="single" w:sz="4" w:space="0" w:color="auto"/>
              <w:right w:val="single" w:sz="4" w:space="0" w:color="auto"/>
            </w:tcBorders>
            <w:noWrap/>
            <w:vAlign w:val="center"/>
            <w:hideMark/>
          </w:tcPr>
          <w:p w14:paraId="208E246A"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81,46%</w:t>
            </w:r>
          </w:p>
        </w:tc>
        <w:tc>
          <w:tcPr>
            <w:tcW w:w="845" w:type="dxa"/>
            <w:tcBorders>
              <w:top w:val="single" w:sz="4" w:space="0" w:color="auto"/>
              <w:left w:val="nil"/>
              <w:bottom w:val="single" w:sz="4" w:space="0" w:color="auto"/>
              <w:right w:val="single" w:sz="4" w:space="0" w:color="auto"/>
            </w:tcBorders>
            <w:noWrap/>
            <w:vAlign w:val="center"/>
            <w:hideMark/>
          </w:tcPr>
          <w:p w14:paraId="0817B36E"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67,14%</w:t>
            </w:r>
          </w:p>
        </w:tc>
      </w:tr>
      <w:tr w:rsidR="00356A67" w:rsidRPr="00356A67" w14:paraId="16AE6670" w14:textId="77777777" w:rsidTr="00064E05">
        <w:trPr>
          <w:trHeight w:val="255"/>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2E942DF5" w14:textId="77777777" w:rsidR="00356A67" w:rsidRPr="00356A67" w:rsidRDefault="00356A67" w:rsidP="00356A67">
            <w:pPr>
              <w:spacing w:after="0" w:line="240" w:lineRule="auto"/>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Funkcijska klasifikacija 109 Aktivnosti socijalne zaštite koje nisu drugdje svrstane</w:t>
            </w:r>
          </w:p>
        </w:tc>
        <w:tc>
          <w:tcPr>
            <w:tcW w:w="1000" w:type="dxa"/>
            <w:tcBorders>
              <w:top w:val="single" w:sz="4" w:space="0" w:color="auto"/>
              <w:left w:val="nil"/>
              <w:bottom w:val="single" w:sz="4" w:space="0" w:color="auto"/>
              <w:right w:val="single" w:sz="4" w:space="0" w:color="auto"/>
            </w:tcBorders>
            <w:noWrap/>
            <w:vAlign w:val="center"/>
            <w:hideMark/>
          </w:tcPr>
          <w:p w14:paraId="05B3E713"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9.503,42</w:t>
            </w:r>
          </w:p>
        </w:tc>
        <w:tc>
          <w:tcPr>
            <w:tcW w:w="994" w:type="dxa"/>
            <w:tcBorders>
              <w:top w:val="single" w:sz="4" w:space="0" w:color="auto"/>
              <w:left w:val="nil"/>
              <w:bottom w:val="single" w:sz="4" w:space="0" w:color="auto"/>
              <w:right w:val="single" w:sz="4" w:space="0" w:color="auto"/>
            </w:tcBorders>
            <w:noWrap/>
            <w:vAlign w:val="center"/>
            <w:hideMark/>
          </w:tcPr>
          <w:p w14:paraId="61B479ED"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117.708,00</w:t>
            </w:r>
          </w:p>
        </w:tc>
        <w:tc>
          <w:tcPr>
            <w:tcW w:w="992" w:type="dxa"/>
            <w:tcBorders>
              <w:top w:val="single" w:sz="4" w:space="0" w:color="auto"/>
              <w:left w:val="nil"/>
              <w:bottom w:val="single" w:sz="4" w:space="0" w:color="auto"/>
              <w:right w:val="single" w:sz="4" w:space="0" w:color="auto"/>
            </w:tcBorders>
            <w:noWrap/>
            <w:vAlign w:val="center"/>
            <w:hideMark/>
          </w:tcPr>
          <w:p w14:paraId="63B65183"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46.257,84</w:t>
            </w:r>
          </w:p>
        </w:tc>
        <w:tc>
          <w:tcPr>
            <w:tcW w:w="851" w:type="dxa"/>
            <w:tcBorders>
              <w:top w:val="single" w:sz="4" w:space="0" w:color="auto"/>
              <w:left w:val="nil"/>
              <w:bottom w:val="single" w:sz="4" w:space="0" w:color="auto"/>
              <w:right w:val="single" w:sz="4" w:space="0" w:color="auto"/>
            </w:tcBorders>
            <w:noWrap/>
            <w:vAlign w:val="center"/>
            <w:hideMark/>
          </w:tcPr>
          <w:p w14:paraId="6461F551"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486,75%</w:t>
            </w:r>
          </w:p>
        </w:tc>
        <w:tc>
          <w:tcPr>
            <w:tcW w:w="845" w:type="dxa"/>
            <w:tcBorders>
              <w:top w:val="single" w:sz="4" w:space="0" w:color="auto"/>
              <w:left w:val="nil"/>
              <w:bottom w:val="single" w:sz="4" w:space="0" w:color="auto"/>
              <w:right w:val="single" w:sz="4" w:space="0" w:color="auto"/>
            </w:tcBorders>
            <w:noWrap/>
            <w:vAlign w:val="center"/>
            <w:hideMark/>
          </w:tcPr>
          <w:p w14:paraId="1D0CFF64" w14:textId="77777777" w:rsidR="00356A67" w:rsidRPr="00356A67" w:rsidRDefault="00356A67" w:rsidP="00356A67">
            <w:pPr>
              <w:spacing w:after="0" w:line="240" w:lineRule="auto"/>
              <w:jc w:val="right"/>
              <w:rPr>
                <w:rFonts w:ascii="Arial" w:eastAsia="Times New Roman" w:hAnsi="Arial" w:cs="Arial"/>
                <w:color w:val="000000"/>
                <w:sz w:val="12"/>
                <w:szCs w:val="12"/>
                <w:lang w:eastAsia="hr-HR"/>
              </w:rPr>
            </w:pPr>
            <w:r w:rsidRPr="00356A67">
              <w:rPr>
                <w:rFonts w:ascii="Arial" w:eastAsia="Times New Roman" w:hAnsi="Arial" w:cs="Arial"/>
                <w:color w:val="000000"/>
                <w:sz w:val="12"/>
                <w:szCs w:val="12"/>
                <w:lang w:eastAsia="hr-HR"/>
              </w:rPr>
              <w:t>39,30%</w:t>
            </w:r>
          </w:p>
        </w:tc>
      </w:tr>
    </w:tbl>
    <w:p w14:paraId="7A2FA84A" w14:textId="77777777" w:rsidR="00726F30" w:rsidRDefault="00726F30" w:rsidP="00726F30">
      <w:pPr>
        <w:jc w:val="both"/>
        <w:rPr>
          <w:rFonts w:asciiTheme="minorHAnsi" w:hAnsiTheme="minorHAnsi" w:cs="Times New Roman"/>
          <w:sz w:val="24"/>
          <w:szCs w:val="24"/>
        </w:rPr>
      </w:pPr>
    </w:p>
    <w:p w14:paraId="6C081379" w14:textId="77777777" w:rsidR="00387CF4" w:rsidRDefault="00387CF4" w:rsidP="00726F30">
      <w:pPr>
        <w:jc w:val="both"/>
        <w:rPr>
          <w:rFonts w:asciiTheme="minorHAnsi" w:hAnsiTheme="minorHAnsi" w:cs="Times New Roman"/>
          <w:sz w:val="24"/>
          <w:szCs w:val="24"/>
        </w:rPr>
      </w:pPr>
    </w:p>
    <w:p w14:paraId="1A364473" w14:textId="77777777" w:rsidR="009C3142" w:rsidRDefault="009C3142" w:rsidP="00726F30">
      <w:pPr>
        <w:jc w:val="both"/>
        <w:rPr>
          <w:rFonts w:asciiTheme="minorHAnsi" w:hAnsiTheme="minorHAnsi" w:cs="Times New Roman"/>
          <w:sz w:val="24"/>
          <w:szCs w:val="24"/>
        </w:rPr>
      </w:pPr>
    </w:p>
    <w:p w14:paraId="1EC0948D" w14:textId="2FD6E37C" w:rsidR="00F23BFC" w:rsidRPr="00897B8B" w:rsidRDefault="00477899">
      <w:pPr>
        <w:rPr>
          <w:b/>
          <w:bCs/>
          <w:color w:val="000000"/>
          <w:sz w:val="24"/>
          <w:szCs w:val="24"/>
        </w:rPr>
      </w:pPr>
      <w:r w:rsidRPr="00477899">
        <w:rPr>
          <w:b/>
          <w:bCs/>
          <w:color w:val="000000"/>
          <w:sz w:val="24"/>
          <w:szCs w:val="24"/>
        </w:rPr>
        <w:t xml:space="preserve">B. </w:t>
      </w:r>
      <w:r w:rsidR="00897B8B" w:rsidRPr="00897B8B">
        <w:rPr>
          <w:b/>
          <w:bCs/>
          <w:color w:val="000000"/>
          <w:sz w:val="24"/>
          <w:szCs w:val="24"/>
        </w:rPr>
        <w:t xml:space="preserve">RAČUN FINANCIRANJA PREMA </w:t>
      </w:r>
      <w:r w:rsidR="00EA69B8">
        <w:rPr>
          <w:b/>
          <w:bCs/>
          <w:color w:val="000000"/>
          <w:sz w:val="24"/>
          <w:szCs w:val="24"/>
        </w:rPr>
        <w:t>EKONOMSKOJ FLASIFIKACIJI</w:t>
      </w:r>
    </w:p>
    <w:tbl>
      <w:tblPr>
        <w:tblW w:w="5000" w:type="pct"/>
        <w:tblLook w:val="04A0" w:firstRow="1" w:lastRow="0" w:firstColumn="1" w:lastColumn="0" w:noHBand="0" w:noVBand="1"/>
      </w:tblPr>
      <w:tblGrid>
        <w:gridCol w:w="4714"/>
        <w:gridCol w:w="924"/>
        <w:gridCol w:w="1058"/>
        <w:gridCol w:w="924"/>
        <w:gridCol w:w="721"/>
        <w:gridCol w:w="721"/>
      </w:tblGrid>
      <w:tr w:rsidR="00EA69B8" w:rsidRPr="00EA69B8" w14:paraId="5213AC39" w14:textId="77777777" w:rsidTr="00EA69B8">
        <w:trPr>
          <w:trHeight w:val="255"/>
        </w:trPr>
        <w:tc>
          <w:tcPr>
            <w:tcW w:w="2878"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081DC55" w14:textId="6E311110" w:rsidR="00EA69B8" w:rsidRPr="00EA69B8" w:rsidRDefault="00EA69B8" w:rsidP="00EA69B8">
            <w:pPr>
              <w:spacing w:after="0" w:line="240" w:lineRule="auto"/>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Ra</w:t>
            </w:r>
            <w:r w:rsidR="00064E05">
              <w:rPr>
                <w:rFonts w:ascii="Arial" w:eastAsia="Times New Roman" w:hAnsi="Arial" w:cs="Arial"/>
                <w:b/>
                <w:bCs/>
                <w:sz w:val="12"/>
                <w:szCs w:val="12"/>
                <w:lang w:eastAsia="hr-HR"/>
              </w:rPr>
              <w:t>č</w:t>
            </w:r>
            <w:r w:rsidRPr="00EA69B8">
              <w:rPr>
                <w:rFonts w:ascii="Arial" w:eastAsia="Times New Roman" w:hAnsi="Arial" w:cs="Arial"/>
                <w:b/>
                <w:bCs/>
                <w:sz w:val="12"/>
                <w:szCs w:val="12"/>
                <w:lang w:eastAsia="hr-HR"/>
              </w:rPr>
              <w:t>un/Opis</w:t>
            </w:r>
          </w:p>
        </w:tc>
        <w:tc>
          <w:tcPr>
            <w:tcW w:w="424" w:type="pct"/>
            <w:tcBorders>
              <w:top w:val="single" w:sz="4" w:space="0" w:color="auto"/>
              <w:left w:val="nil"/>
              <w:bottom w:val="single" w:sz="4" w:space="0" w:color="auto"/>
              <w:right w:val="single" w:sz="4" w:space="0" w:color="auto"/>
            </w:tcBorders>
            <w:shd w:val="clear" w:color="000000" w:fill="C0C0C0"/>
            <w:noWrap/>
            <w:vAlign w:val="bottom"/>
            <w:hideMark/>
          </w:tcPr>
          <w:p w14:paraId="70EE8962"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Izvršenje 2024</w:t>
            </w:r>
          </w:p>
        </w:tc>
        <w:tc>
          <w:tcPr>
            <w:tcW w:w="424" w:type="pct"/>
            <w:tcBorders>
              <w:top w:val="single" w:sz="4" w:space="0" w:color="auto"/>
              <w:left w:val="nil"/>
              <w:bottom w:val="single" w:sz="4" w:space="0" w:color="auto"/>
              <w:right w:val="single" w:sz="4" w:space="0" w:color="auto"/>
            </w:tcBorders>
            <w:shd w:val="clear" w:color="000000" w:fill="C0C0C0"/>
            <w:noWrap/>
            <w:vAlign w:val="bottom"/>
            <w:hideMark/>
          </w:tcPr>
          <w:p w14:paraId="0A197302"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Izvorni plan 2025</w:t>
            </w:r>
          </w:p>
        </w:tc>
        <w:tc>
          <w:tcPr>
            <w:tcW w:w="424" w:type="pct"/>
            <w:tcBorders>
              <w:top w:val="single" w:sz="4" w:space="0" w:color="auto"/>
              <w:left w:val="nil"/>
              <w:bottom w:val="single" w:sz="4" w:space="0" w:color="auto"/>
              <w:right w:val="single" w:sz="4" w:space="0" w:color="auto"/>
            </w:tcBorders>
            <w:shd w:val="clear" w:color="000000" w:fill="C0C0C0"/>
            <w:noWrap/>
            <w:vAlign w:val="bottom"/>
            <w:hideMark/>
          </w:tcPr>
          <w:p w14:paraId="0D5DD7B1"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Izvršenje 2025</w:t>
            </w:r>
          </w:p>
        </w:tc>
        <w:tc>
          <w:tcPr>
            <w:tcW w:w="424" w:type="pct"/>
            <w:tcBorders>
              <w:top w:val="single" w:sz="4" w:space="0" w:color="auto"/>
              <w:left w:val="nil"/>
              <w:bottom w:val="single" w:sz="4" w:space="0" w:color="auto"/>
              <w:right w:val="single" w:sz="4" w:space="0" w:color="auto"/>
            </w:tcBorders>
            <w:shd w:val="clear" w:color="000000" w:fill="C0C0C0"/>
            <w:noWrap/>
            <w:vAlign w:val="bottom"/>
            <w:hideMark/>
          </w:tcPr>
          <w:p w14:paraId="64284B1C"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Indeks 3/1</w:t>
            </w:r>
          </w:p>
        </w:tc>
        <w:tc>
          <w:tcPr>
            <w:tcW w:w="424" w:type="pct"/>
            <w:tcBorders>
              <w:top w:val="single" w:sz="4" w:space="0" w:color="auto"/>
              <w:left w:val="nil"/>
              <w:bottom w:val="single" w:sz="4" w:space="0" w:color="auto"/>
              <w:right w:val="single" w:sz="4" w:space="0" w:color="auto"/>
            </w:tcBorders>
            <w:shd w:val="clear" w:color="000000" w:fill="C0C0C0"/>
            <w:noWrap/>
            <w:vAlign w:val="bottom"/>
            <w:hideMark/>
          </w:tcPr>
          <w:p w14:paraId="78D658A5"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Indeks 3/2</w:t>
            </w:r>
          </w:p>
        </w:tc>
      </w:tr>
      <w:tr w:rsidR="00EA69B8" w:rsidRPr="00EA69B8" w14:paraId="027D28CC" w14:textId="77777777" w:rsidTr="00EA69B8">
        <w:trPr>
          <w:trHeight w:val="255"/>
        </w:trPr>
        <w:tc>
          <w:tcPr>
            <w:tcW w:w="2878"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7C2F154" w14:textId="77777777" w:rsidR="00EA69B8" w:rsidRPr="00EA69B8" w:rsidRDefault="00EA69B8" w:rsidP="00EA69B8">
            <w:pPr>
              <w:spacing w:after="0" w:line="240" w:lineRule="auto"/>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B. RAČUN ZADUŽIVANJA FINANCIRANJA</w:t>
            </w:r>
          </w:p>
        </w:tc>
        <w:tc>
          <w:tcPr>
            <w:tcW w:w="424" w:type="pct"/>
            <w:tcBorders>
              <w:top w:val="single" w:sz="4" w:space="0" w:color="auto"/>
              <w:left w:val="nil"/>
              <w:bottom w:val="single" w:sz="4" w:space="0" w:color="auto"/>
              <w:right w:val="single" w:sz="4" w:space="0" w:color="auto"/>
            </w:tcBorders>
            <w:shd w:val="clear" w:color="000000" w:fill="808080"/>
            <w:noWrap/>
            <w:vAlign w:val="bottom"/>
            <w:hideMark/>
          </w:tcPr>
          <w:p w14:paraId="6CB10F8F" w14:textId="77777777" w:rsidR="00EA69B8" w:rsidRPr="00EA69B8" w:rsidRDefault="00EA69B8" w:rsidP="00EA69B8">
            <w:pPr>
              <w:spacing w:after="0" w:line="240" w:lineRule="auto"/>
              <w:jc w:val="center"/>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1</w:t>
            </w:r>
          </w:p>
        </w:tc>
        <w:tc>
          <w:tcPr>
            <w:tcW w:w="424" w:type="pct"/>
            <w:tcBorders>
              <w:top w:val="single" w:sz="4" w:space="0" w:color="auto"/>
              <w:left w:val="nil"/>
              <w:bottom w:val="single" w:sz="4" w:space="0" w:color="auto"/>
              <w:right w:val="single" w:sz="4" w:space="0" w:color="auto"/>
            </w:tcBorders>
            <w:shd w:val="clear" w:color="000000" w:fill="808080"/>
            <w:noWrap/>
            <w:vAlign w:val="bottom"/>
            <w:hideMark/>
          </w:tcPr>
          <w:p w14:paraId="5FAEDE4D" w14:textId="77777777" w:rsidR="00EA69B8" w:rsidRPr="00EA69B8" w:rsidRDefault="00EA69B8" w:rsidP="00EA69B8">
            <w:pPr>
              <w:spacing w:after="0" w:line="240" w:lineRule="auto"/>
              <w:jc w:val="center"/>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2</w:t>
            </w:r>
          </w:p>
        </w:tc>
        <w:tc>
          <w:tcPr>
            <w:tcW w:w="424" w:type="pct"/>
            <w:tcBorders>
              <w:top w:val="single" w:sz="4" w:space="0" w:color="auto"/>
              <w:left w:val="nil"/>
              <w:bottom w:val="single" w:sz="4" w:space="0" w:color="auto"/>
              <w:right w:val="single" w:sz="4" w:space="0" w:color="auto"/>
            </w:tcBorders>
            <w:shd w:val="clear" w:color="000000" w:fill="808080"/>
            <w:noWrap/>
            <w:vAlign w:val="bottom"/>
            <w:hideMark/>
          </w:tcPr>
          <w:p w14:paraId="52932BD4" w14:textId="77777777" w:rsidR="00EA69B8" w:rsidRPr="00EA69B8" w:rsidRDefault="00EA69B8" w:rsidP="00EA69B8">
            <w:pPr>
              <w:spacing w:after="0" w:line="240" w:lineRule="auto"/>
              <w:jc w:val="center"/>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3</w:t>
            </w:r>
          </w:p>
        </w:tc>
        <w:tc>
          <w:tcPr>
            <w:tcW w:w="424" w:type="pct"/>
            <w:tcBorders>
              <w:top w:val="single" w:sz="4" w:space="0" w:color="auto"/>
              <w:left w:val="nil"/>
              <w:bottom w:val="single" w:sz="4" w:space="0" w:color="auto"/>
              <w:right w:val="single" w:sz="4" w:space="0" w:color="auto"/>
            </w:tcBorders>
            <w:shd w:val="clear" w:color="000000" w:fill="808080"/>
            <w:noWrap/>
            <w:vAlign w:val="bottom"/>
            <w:hideMark/>
          </w:tcPr>
          <w:p w14:paraId="73054785" w14:textId="77777777" w:rsidR="00EA69B8" w:rsidRPr="00EA69B8" w:rsidRDefault="00EA69B8" w:rsidP="00EA69B8">
            <w:pPr>
              <w:spacing w:after="0" w:line="240" w:lineRule="auto"/>
              <w:jc w:val="center"/>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4</w:t>
            </w:r>
          </w:p>
        </w:tc>
        <w:tc>
          <w:tcPr>
            <w:tcW w:w="424" w:type="pct"/>
            <w:tcBorders>
              <w:top w:val="single" w:sz="4" w:space="0" w:color="auto"/>
              <w:left w:val="nil"/>
              <w:bottom w:val="single" w:sz="4" w:space="0" w:color="auto"/>
              <w:right w:val="single" w:sz="4" w:space="0" w:color="auto"/>
            </w:tcBorders>
            <w:shd w:val="clear" w:color="000000" w:fill="808080"/>
            <w:noWrap/>
            <w:vAlign w:val="bottom"/>
            <w:hideMark/>
          </w:tcPr>
          <w:p w14:paraId="2C959B8D" w14:textId="77777777" w:rsidR="00EA69B8" w:rsidRPr="00EA69B8" w:rsidRDefault="00EA69B8" w:rsidP="00EA69B8">
            <w:pPr>
              <w:spacing w:after="0" w:line="240" w:lineRule="auto"/>
              <w:jc w:val="center"/>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5</w:t>
            </w:r>
          </w:p>
        </w:tc>
      </w:tr>
      <w:tr w:rsidR="00EA69B8" w:rsidRPr="00EA69B8" w14:paraId="13C48D25" w14:textId="77777777" w:rsidTr="00EA69B8">
        <w:trPr>
          <w:trHeight w:val="255"/>
        </w:trPr>
        <w:tc>
          <w:tcPr>
            <w:tcW w:w="2878" w:type="pct"/>
            <w:tcBorders>
              <w:top w:val="single" w:sz="4" w:space="0" w:color="auto"/>
              <w:left w:val="single" w:sz="4" w:space="0" w:color="auto"/>
              <w:bottom w:val="single" w:sz="4" w:space="0" w:color="auto"/>
              <w:right w:val="single" w:sz="4" w:space="0" w:color="auto"/>
            </w:tcBorders>
            <w:noWrap/>
            <w:vAlign w:val="bottom"/>
            <w:hideMark/>
          </w:tcPr>
          <w:p w14:paraId="1692D2E8" w14:textId="77777777" w:rsidR="00EA69B8" w:rsidRPr="00EA69B8" w:rsidRDefault="00EA69B8" w:rsidP="00EA69B8">
            <w:pPr>
              <w:spacing w:after="0" w:line="240" w:lineRule="auto"/>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5 Izdaci za financijsku imovinu i otplate zajmova</w:t>
            </w:r>
          </w:p>
        </w:tc>
        <w:tc>
          <w:tcPr>
            <w:tcW w:w="424" w:type="pct"/>
            <w:tcBorders>
              <w:top w:val="single" w:sz="4" w:space="0" w:color="auto"/>
              <w:left w:val="nil"/>
              <w:bottom w:val="single" w:sz="4" w:space="0" w:color="auto"/>
              <w:right w:val="single" w:sz="4" w:space="0" w:color="auto"/>
            </w:tcBorders>
            <w:noWrap/>
            <w:vAlign w:val="bottom"/>
            <w:hideMark/>
          </w:tcPr>
          <w:p w14:paraId="19B1DBFD"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101.756,88</w:t>
            </w:r>
          </w:p>
        </w:tc>
        <w:tc>
          <w:tcPr>
            <w:tcW w:w="424" w:type="pct"/>
            <w:tcBorders>
              <w:top w:val="single" w:sz="4" w:space="0" w:color="auto"/>
              <w:left w:val="nil"/>
              <w:bottom w:val="single" w:sz="4" w:space="0" w:color="auto"/>
              <w:right w:val="single" w:sz="4" w:space="0" w:color="auto"/>
            </w:tcBorders>
            <w:noWrap/>
            <w:vAlign w:val="bottom"/>
            <w:hideMark/>
          </w:tcPr>
          <w:p w14:paraId="57512AE3"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203.515,00</w:t>
            </w:r>
          </w:p>
        </w:tc>
        <w:tc>
          <w:tcPr>
            <w:tcW w:w="424" w:type="pct"/>
            <w:tcBorders>
              <w:top w:val="single" w:sz="4" w:space="0" w:color="auto"/>
              <w:left w:val="nil"/>
              <w:bottom w:val="single" w:sz="4" w:space="0" w:color="auto"/>
              <w:right w:val="single" w:sz="4" w:space="0" w:color="auto"/>
            </w:tcBorders>
            <w:noWrap/>
            <w:vAlign w:val="bottom"/>
            <w:hideMark/>
          </w:tcPr>
          <w:p w14:paraId="5FE72639"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101.756,88</w:t>
            </w:r>
          </w:p>
        </w:tc>
        <w:tc>
          <w:tcPr>
            <w:tcW w:w="424" w:type="pct"/>
            <w:tcBorders>
              <w:top w:val="single" w:sz="4" w:space="0" w:color="auto"/>
              <w:left w:val="nil"/>
              <w:bottom w:val="single" w:sz="4" w:space="0" w:color="auto"/>
              <w:right w:val="single" w:sz="4" w:space="0" w:color="auto"/>
            </w:tcBorders>
            <w:noWrap/>
            <w:vAlign w:val="bottom"/>
            <w:hideMark/>
          </w:tcPr>
          <w:p w14:paraId="41B237CB"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100,00%</w:t>
            </w:r>
          </w:p>
        </w:tc>
        <w:tc>
          <w:tcPr>
            <w:tcW w:w="424" w:type="pct"/>
            <w:tcBorders>
              <w:top w:val="single" w:sz="4" w:space="0" w:color="auto"/>
              <w:left w:val="nil"/>
              <w:bottom w:val="single" w:sz="4" w:space="0" w:color="auto"/>
              <w:right w:val="single" w:sz="4" w:space="0" w:color="auto"/>
            </w:tcBorders>
            <w:noWrap/>
            <w:vAlign w:val="bottom"/>
            <w:hideMark/>
          </w:tcPr>
          <w:p w14:paraId="6D132D7A"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50,00%</w:t>
            </w:r>
          </w:p>
        </w:tc>
      </w:tr>
      <w:tr w:rsidR="00EA69B8" w:rsidRPr="00EA69B8" w14:paraId="2AE4CB69" w14:textId="77777777" w:rsidTr="00EA69B8">
        <w:trPr>
          <w:trHeight w:val="255"/>
        </w:trPr>
        <w:tc>
          <w:tcPr>
            <w:tcW w:w="2878" w:type="pct"/>
            <w:tcBorders>
              <w:top w:val="single" w:sz="4" w:space="0" w:color="auto"/>
              <w:left w:val="single" w:sz="4" w:space="0" w:color="auto"/>
              <w:bottom w:val="single" w:sz="4" w:space="0" w:color="auto"/>
              <w:right w:val="single" w:sz="4" w:space="0" w:color="auto"/>
            </w:tcBorders>
            <w:noWrap/>
            <w:vAlign w:val="bottom"/>
            <w:hideMark/>
          </w:tcPr>
          <w:p w14:paraId="7667869A" w14:textId="77777777" w:rsidR="00EA69B8" w:rsidRPr="00EA69B8" w:rsidRDefault="00EA69B8" w:rsidP="00EA69B8">
            <w:pPr>
              <w:spacing w:after="0" w:line="240" w:lineRule="auto"/>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54 Izdaci za otplatu glavnice primljenih kredita i zajmova</w:t>
            </w:r>
          </w:p>
        </w:tc>
        <w:tc>
          <w:tcPr>
            <w:tcW w:w="424" w:type="pct"/>
            <w:tcBorders>
              <w:top w:val="single" w:sz="4" w:space="0" w:color="auto"/>
              <w:left w:val="nil"/>
              <w:bottom w:val="single" w:sz="4" w:space="0" w:color="auto"/>
              <w:right w:val="single" w:sz="4" w:space="0" w:color="auto"/>
            </w:tcBorders>
            <w:noWrap/>
            <w:vAlign w:val="bottom"/>
            <w:hideMark/>
          </w:tcPr>
          <w:p w14:paraId="7CA3AAB1"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101.756,88</w:t>
            </w:r>
          </w:p>
        </w:tc>
        <w:tc>
          <w:tcPr>
            <w:tcW w:w="424" w:type="pct"/>
            <w:tcBorders>
              <w:top w:val="single" w:sz="4" w:space="0" w:color="auto"/>
              <w:left w:val="nil"/>
              <w:bottom w:val="single" w:sz="4" w:space="0" w:color="auto"/>
              <w:right w:val="single" w:sz="4" w:space="0" w:color="auto"/>
            </w:tcBorders>
            <w:noWrap/>
            <w:vAlign w:val="bottom"/>
            <w:hideMark/>
          </w:tcPr>
          <w:p w14:paraId="2DD8461B"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203.515,00</w:t>
            </w:r>
          </w:p>
        </w:tc>
        <w:tc>
          <w:tcPr>
            <w:tcW w:w="424" w:type="pct"/>
            <w:tcBorders>
              <w:top w:val="single" w:sz="4" w:space="0" w:color="auto"/>
              <w:left w:val="nil"/>
              <w:bottom w:val="single" w:sz="4" w:space="0" w:color="auto"/>
              <w:right w:val="single" w:sz="4" w:space="0" w:color="auto"/>
            </w:tcBorders>
            <w:noWrap/>
            <w:vAlign w:val="bottom"/>
            <w:hideMark/>
          </w:tcPr>
          <w:p w14:paraId="5D0652BF"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101.756,88</w:t>
            </w:r>
          </w:p>
        </w:tc>
        <w:tc>
          <w:tcPr>
            <w:tcW w:w="424" w:type="pct"/>
            <w:tcBorders>
              <w:top w:val="single" w:sz="4" w:space="0" w:color="auto"/>
              <w:left w:val="nil"/>
              <w:bottom w:val="single" w:sz="4" w:space="0" w:color="auto"/>
              <w:right w:val="single" w:sz="4" w:space="0" w:color="auto"/>
            </w:tcBorders>
            <w:noWrap/>
            <w:vAlign w:val="bottom"/>
            <w:hideMark/>
          </w:tcPr>
          <w:p w14:paraId="56A15A87"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100,00%</w:t>
            </w:r>
          </w:p>
        </w:tc>
        <w:tc>
          <w:tcPr>
            <w:tcW w:w="424" w:type="pct"/>
            <w:tcBorders>
              <w:top w:val="single" w:sz="4" w:space="0" w:color="auto"/>
              <w:left w:val="nil"/>
              <w:bottom w:val="single" w:sz="4" w:space="0" w:color="auto"/>
              <w:right w:val="single" w:sz="4" w:space="0" w:color="auto"/>
            </w:tcBorders>
            <w:noWrap/>
            <w:vAlign w:val="bottom"/>
            <w:hideMark/>
          </w:tcPr>
          <w:p w14:paraId="071AD187"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50,00%</w:t>
            </w:r>
          </w:p>
        </w:tc>
      </w:tr>
      <w:tr w:rsidR="00EA69B8" w:rsidRPr="00EA69B8" w14:paraId="03C9FFDA" w14:textId="77777777" w:rsidTr="00EA69B8">
        <w:trPr>
          <w:trHeight w:val="255"/>
        </w:trPr>
        <w:tc>
          <w:tcPr>
            <w:tcW w:w="2878" w:type="pct"/>
            <w:tcBorders>
              <w:top w:val="single" w:sz="4" w:space="0" w:color="auto"/>
              <w:left w:val="single" w:sz="4" w:space="0" w:color="auto"/>
              <w:bottom w:val="single" w:sz="4" w:space="0" w:color="auto"/>
              <w:right w:val="single" w:sz="4" w:space="0" w:color="auto"/>
            </w:tcBorders>
            <w:noWrap/>
            <w:vAlign w:val="bottom"/>
            <w:hideMark/>
          </w:tcPr>
          <w:p w14:paraId="265C4ACC" w14:textId="77777777" w:rsidR="00EA69B8" w:rsidRPr="00EA69B8" w:rsidRDefault="00EA69B8" w:rsidP="00EA69B8">
            <w:pPr>
              <w:spacing w:after="0" w:line="240" w:lineRule="auto"/>
              <w:rPr>
                <w:rFonts w:ascii="Arial" w:eastAsia="Times New Roman" w:hAnsi="Arial" w:cs="Arial"/>
                <w:sz w:val="12"/>
                <w:szCs w:val="12"/>
                <w:lang w:eastAsia="hr-HR"/>
              </w:rPr>
            </w:pPr>
            <w:r w:rsidRPr="00EA69B8">
              <w:rPr>
                <w:rFonts w:ascii="Arial" w:eastAsia="Times New Roman" w:hAnsi="Arial" w:cs="Arial"/>
                <w:sz w:val="12"/>
                <w:szCs w:val="12"/>
                <w:lang w:eastAsia="hr-HR"/>
              </w:rPr>
              <w:t>542 Otplata glavnice primljenih kredita i zajmova od kreditnih i ostalih financijskih institucija u</w:t>
            </w:r>
            <w:r w:rsidRPr="00064E05">
              <w:rPr>
                <w:rFonts w:ascii="Arial" w:eastAsia="Times New Roman" w:hAnsi="Arial" w:cs="Arial"/>
                <w:i/>
                <w:iCs/>
                <w:sz w:val="12"/>
                <w:szCs w:val="12"/>
                <w:lang w:eastAsia="hr-HR"/>
              </w:rPr>
              <w:t xml:space="preserve"> javn</w:t>
            </w:r>
          </w:p>
        </w:tc>
        <w:tc>
          <w:tcPr>
            <w:tcW w:w="424" w:type="pct"/>
            <w:tcBorders>
              <w:top w:val="single" w:sz="4" w:space="0" w:color="auto"/>
              <w:left w:val="nil"/>
              <w:bottom w:val="single" w:sz="4" w:space="0" w:color="auto"/>
              <w:right w:val="single" w:sz="4" w:space="0" w:color="auto"/>
            </w:tcBorders>
            <w:noWrap/>
            <w:vAlign w:val="bottom"/>
            <w:hideMark/>
          </w:tcPr>
          <w:p w14:paraId="3DAE2ACF"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22.123,20</w:t>
            </w:r>
          </w:p>
        </w:tc>
        <w:tc>
          <w:tcPr>
            <w:tcW w:w="424" w:type="pct"/>
            <w:tcBorders>
              <w:top w:val="single" w:sz="4" w:space="0" w:color="auto"/>
              <w:left w:val="nil"/>
              <w:bottom w:val="single" w:sz="4" w:space="0" w:color="auto"/>
              <w:right w:val="single" w:sz="4" w:space="0" w:color="auto"/>
            </w:tcBorders>
            <w:noWrap/>
            <w:vAlign w:val="bottom"/>
            <w:hideMark/>
          </w:tcPr>
          <w:p w14:paraId="5DAD119A"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 </w:t>
            </w:r>
          </w:p>
        </w:tc>
        <w:tc>
          <w:tcPr>
            <w:tcW w:w="424" w:type="pct"/>
            <w:tcBorders>
              <w:top w:val="single" w:sz="4" w:space="0" w:color="auto"/>
              <w:left w:val="nil"/>
              <w:bottom w:val="single" w:sz="4" w:space="0" w:color="auto"/>
              <w:right w:val="single" w:sz="4" w:space="0" w:color="auto"/>
            </w:tcBorders>
            <w:noWrap/>
            <w:vAlign w:val="bottom"/>
            <w:hideMark/>
          </w:tcPr>
          <w:p w14:paraId="538928F2"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22.123,20</w:t>
            </w:r>
          </w:p>
        </w:tc>
        <w:tc>
          <w:tcPr>
            <w:tcW w:w="424" w:type="pct"/>
            <w:tcBorders>
              <w:top w:val="single" w:sz="4" w:space="0" w:color="auto"/>
              <w:left w:val="nil"/>
              <w:bottom w:val="single" w:sz="4" w:space="0" w:color="auto"/>
              <w:right w:val="single" w:sz="4" w:space="0" w:color="auto"/>
            </w:tcBorders>
            <w:noWrap/>
            <w:vAlign w:val="bottom"/>
            <w:hideMark/>
          </w:tcPr>
          <w:p w14:paraId="4FF4AA40"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100,00%</w:t>
            </w:r>
          </w:p>
        </w:tc>
        <w:tc>
          <w:tcPr>
            <w:tcW w:w="424" w:type="pct"/>
            <w:tcBorders>
              <w:top w:val="single" w:sz="4" w:space="0" w:color="auto"/>
              <w:left w:val="nil"/>
              <w:bottom w:val="single" w:sz="4" w:space="0" w:color="auto"/>
              <w:right w:val="single" w:sz="4" w:space="0" w:color="auto"/>
            </w:tcBorders>
            <w:noWrap/>
            <w:vAlign w:val="bottom"/>
            <w:hideMark/>
          </w:tcPr>
          <w:p w14:paraId="78342706"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 </w:t>
            </w:r>
          </w:p>
        </w:tc>
      </w:tr>
      <w:tr w:rsidR="00EA69B8" w:rsidRPr="00EA69B8" w14:paraId="46A18898" w14:textId="77777777" w:rsidTr="00EA69B8">
        <w:trPr>
          <w:trHeight w:val="255"/>
        </w:trPr>
        <w:tc>
          <w:tcPr>
            <w:tcW w:w="2878" w:type="pct"/>
            <w:tcBorders>
              <w:top w:val="single" w:sz="4" w:space="0" w:color="auto"/>
              <w:left w:val="single" w:sz="4" w:space="0" w:color="auto"/>
              <w:bottom w:val="single" w:sz="4" w:space="0" w:color="auto"/>
              <w:right w:val="single" w:sz="4" w:space="0" w:color="auto"/>
            </w:tcBorders>
            <w:noWrap/>
            <w:vAlign w:val="bottom"/>
            <w:hideMark/>
          </w:tcPr>
          <w:p w14:paraId="77690C9C" w14:textId="77777777" w:rsidR="00EA69B8" w:rsidRPr="00EA69B8" w:rsidRDefault="00EA69B8" w:rsidP="00EA69B8">
            <w:pPr>
              <w:spacing w:after="0" w:line="240" w:lineRule="auto"/>
              <w:rPr>
                <w:rFonts w:ascii="Arial" w:eastAsia="Times New Roman" w:hAnsi="Arial" w:cs="Arial"/>
                <w:sz w:val="12"/>
                <w:szCs w:val="12"/>
                <w:lang w:eastAsia="hr-HR"/>
              </w:rPr>
            </w:pPr>
            <w:r w:rsidRPr="00EA69B8">
              <w:rPr>
                <w:rFonts w:ascii="Arial" w:eastAsia="Times New Roman" w:hAnsi="Arial" w:cs="Arial"/>
                <w:sz w:val="12"/>
                <w:szCs w:val="12"/>
                <w:lang w:eastAsia="hr-HR"/>
              </w:rPr>
              <w:t>5422 Otplata glavnice primljenih kredita od kreditnih institucija u javnom sektoru</w:t>
            </w:r>
          </w:p>
        </w:tc>
        <w:tc>
          <w:tcPr>
            <w:tcW w:w="424" w:type="pct"/>
            <w:tcBorders>
              <w:top w:val="single" w:sz="4" w:space="0" w:color="auto"/>
              <w:left w:val="nil"/>
              <w:bottom w:val="single" w:sz="4" w:space="0" w:color="auto"/>
              <w:right w:val="single" w:sz="4" w:space="0" w:color="auto"/>
            </w:tcBorders>
            <w:noWrap/>
            <w:vAlign w:val="bottom"/>
            <w:hideMark/>
          </w:tcPr>
          <w:p w14:paraId="1415A247"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22.123,20</w:t>
            </w:r>
          </w:p>
        </w:tc>
        <w:tc>
          <w:tcPr>
            <w:tcW w:w="424" w:type="pct"/>
            <w:tcBorders>
              <w:top w:val="single" w:sz="4" w:space="0" w:color="auto"/>
              <w:left w:val="nil"/>
              <w:bottom w:val="single" w:sz="4" w:space="0" w:color="auto"/>
              <w:right w:val="single" w:sz="4" w:space="0" w:color="auto"/>
            </w:tcBorders>
            <w:noWrap/>
            <w:vAlign w:val="bottom"/>
            <w:hideMark/>
          </w:tcPr>
          <w:p w14:paraId="1CFF3CF6"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 </w:t>
            </w:r>
          </w:p>
        </w:tc>
        <w:tc>
          <w:tcPr>
            <w:tcW w:w="424" w:type="pct"/>
            <w:tcBorders>
              <w:top w:val="single" w:sz="4" w:space="0" w:color="auto"/>
              <w:left w:val="nil"/>
              <w:bottom w:val="single" w:sz="4" w:space="0" w:color="auto"/>
              <w:right w:val="single" w:sz="4" w:space="0" w:color="auto"/>
            </w:tcBorders>
            <w:noWrap/>
            <w:vAlign w:val="bottom"/>
            <w:hideMark/>
          </w:tcPr>
          <w:p w14:paraId="06D26191"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22.123,20</w:t>
            </w:r>
          </w:p>
        </w:tc>
        <w:tc>
          <w:tcPr>
            <w:tcW w:w="424" w:type="pct"/>
            <w:tcBorders>
              <w:top w:val="single" w:sz="4" w:space="0" w:color="auto"/>
              <w:left w:val="nil"/>
              <w:bottom w:val="single" w:sz="4" w:space="0" w:color="auto"/>
              <w:right w:val="single" w:sz="4" w:space="0" w:color="auto"/>
            </w:tcBorders>
            <w:noWrap/>
            <w:vAlign w:val="bottom"/>
            <w:hideMark/>
          </w:tcPr>
          <w:p w14:paraId="4FF5B3FE"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100,00%</w:t>
            </w:r>
          </w:p>
        </w:tc>
        <w:tc>
          <w:tcPr>
            <w:tcW w:w="424" w:type="pct"/>
            <w:tcBorders>
              <w:top w:val="single" w:sz="4" w:space="0" w:color="auto"/>
              <w:left w:val="nil"/>
              <w:bottom w:val="single" w:sz="4" w:space="0" w:color="auto"/>
              <w:right w:val="single" w:sz="4" w:space="0" w:color="auto"/>
            </w:tcBorders>
            <w:noWrap/>
            <w:vAlign w:val="bottom"/>
            <w:hideMark/>
          </w:tcPr>
          <w:p w14:paraId="2006F995"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 </w:t>
            </w:r>
          </w:p>
        </w:tc>
      </w:tr>
      <w:tr w:rsidR="00EA69B8" w:rsidRPr="00EA69B8" w14:paraId="04EF4ED2" w14:textId="77777777" w:rsidTr="00EA69B8">
        <w:trPr>
          <w:trHeight w:val="255"/>
        </w:trPr>
        <w:tc>
          <w:tcPr>
            <w:tcW w:w="2878" w:type="pct"/>
            <w:tcBorders>
              <w:top w:val="single" w:sz="4" w:space="0" w:color="auto"/>
              <w:left w:val="single" w:sz="4" w:space="0" w:color="auto"/>
              <w:bottom w:val="single" w:sz="4" w:space="0" w:color="auto"/>
              <w:right w:val="single" w:sz="4" w:space="0" w:color="auto"/>
            </w:tcBorders>
            <w:noWrap/>
            <w:vAlign w:val="bottom"/>
            <w:hideMark/>
          </w:tcPr>
          <w:p w14:paraId="3E02034A" w14:textId="77777777" w:rsidR="00EA69B8" w:rsidRPr="00EA69B8" w:rsidRDefault="00EA69B8" w:rsidP="00EA69B8">
            <w:pPr>
              <w:spacing w:after="0" w:line="240" w:lineRule="auto"/>
              <w:rPr>
                <w:rFonts w:ascii="Arial" w:eastAsia="Times New Roman" w:hAnsi="Arial" w:cs="Arial"/>
                <w:sz w:val="12"/>
                <w:szCs w:val="12"/>
                <w:lang w:eastAsia="hr-HR"/>
              </w:rPr>
            </w:pPr>
            <w:r w:rsidRPr="00EA69B8">
              <w:rPr>
                <w:rFonts w:ascii="Arial" w:eastAsia="Times New Roman" w:hAnsi="Arial" w:cs="Arial"/>
                <w:sz w:val="12"/>
                <w:szCs w:val="12"/>
                <w:lang w:eastAsia="hr-HR"/>
              </w:rPr>
              <w:t xml:space="preserve">544 Otplata glavnice primljenih kredita i zajmova od kreditnih i ostalih financijskih institucija izvan </w:t>
            </w:r>
          </w:p>
        </w:tc>
        <w:tc>
          <w:tcPr>
            <w:tcW w:w="424" w:type="pct"/>
            <w:tcBorders>
              <w:top w:val="single" w:sz="4" w:space="0" w:color="auto"/>
              <w:left w:val="nil"/>
              <w:bottom w:val="single" w:sz="4" w:space="0" w:color="auto"/>
              <w:right w:val="single" w:sz="4" w:space="0" w:color="auto"/>
            </w:tcBorders>
            <w:noWrap/>
            <w:vAlign w:val="bottom"/>
            <w:hideMark/>
          </w:tcPr>
          <w:p w14:paraId="6E450014"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79.633,68</w:t>
            </w:r>
          </w:p>
        </w:tc>
        <w:tc>
          <w:tcPr>
            <w:tcW w:w="424" w:type="pct"/>
            <w:tcBorders>
              <w:top w:val="single" w:sz="4" w:space="0" w:color="auto"/>
              <w:left w:val="nil"/>
              <w:bottom w:val="single" w:sz="4" w:space="0" w:color="auto"/>
              <w:right w:val="single" w:sz="4" w:space="0" w:color="auto"/>
            </w:tcBorders>
            <w:noWrap/>
            <w:vAlign w:val="bottom"/>
            <w:hideMark/>
          </w:tcPr>
          <w:p w14:paraId="6820E311"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 </w:t>
            </w:r>
          </w:p>
        </w:tc>
        <w:tc>
          <w:tcPr>
            <w:tcW w:w="424" w:type="pct"/>
            <w:tcBorders>
              <w:top w:val="single" w:sz="4" w:space="0" w:color="auto"/>
              <w:left w:val="nil"/>
              <w:bottom w:val="single" w:sz="4" w:space="0" w:color="auto"/>
              <w:right w:val="single" w:sz="4" w:space="0" w:color="auto"/>
            </w:tcBorders>
            <w:noWrap/>
            <w:vAlign w:val="bottom"/>
            <w:hideMark/>
          </w:tcPr>
          <w:p w14:paraId="50B40148"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79.633,68</w:t>
            </w:r>
          </w:p>
        </w:tc>
        <w:tc>
          <w:tcPr>
            <w:tcW w:w="424" w:type="pct"/>
            <w:tcBorders>
              <w:top w:val="single" w:sz="4" w:space="0" w:color="auto"/>
              <w:left w:val="nil"/>
              <w:bottom w:val="single" w:sz="4" w:space="0" w:color="auto"/>
              <w:right w:val="single" w:sz="4" w:space="0" w:color="auto"/>
            </w:tcBorders>
            <w:noWrap/>
            <w:vAlign w:val="bottom"/>
            <w:hideMark/>
          </w:tcPr>
          <w:p w14:paraId="24A1F589"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100,00%</w:t>
            </w:r>
          </w:p>
        </w:tc>
        <w:tc>
          <w:tcPr>
            <w:tcW w:w="424" w:type="pct"/>
            <w:tcBorders>
              <w:top w:val="single" w:sz="4" w:space="0" w:color="auto"/>
              <w:left w:val="nil"/>
              <w:bottom w:val="single" w:sz="4" w:space="0" w:color="auto"/>
              <w:right w:val="single" w:sz="4" w:space="0" w:color="auto"/>
            </w:tcBorders>
            <w:noWrap/>
            <w:vAlign w:val="bottom"/>
            <w:hideMark/>
          </w:tcPr>
          <w:p w14:paraId="74553C18"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 </w:t>
            </w:r>
          </w:p>
        </w:tc>
      </w:tr>
      <w:tr w:rsidR="00EA69B8" w:rsidRPr="00EA69B8" w14:paraId="71E9B32F" w14:textId="77777777" w:rsidTr="00EA69B8">
        <w:trPr>
          <w:trHeight w:val="255"/>
        </w:trPr>
        <w:tc>
          <w:tcPr>
            <w:tcW w:w="2878" w:type="pct"/>
            <w:tcBorders>
              <w:top w:val="single" w:sz="4" w:space="0" w:color="auto"/>
              <w:left w:val="single" w:sz="4" w:space="0" w:color="auto"/>
              <w:bottom w:val="single" w:sz="4" w:space="0" w:color="auto"/>
              <w:right w:val="single" w:sz="4" w:space="0" w:color="auto"/>
            </w:tcBorders>
            <w:noWrap/>
            <w:vAlign w:val="bottom"/>
            <w:hideMark/>
          </w:tcPr>
          <w:p w14:paraId="6BAF898E" w14:textId="77777777" w:rsidR="00EA69B8" w:rsidRPr="00EA69B8" w:rsidRDefault="00EA69B8" w:rsidP="00EA69B8">
            <w:pPr>
              <w:spacing w:after="0" w:line="240" w:lineRule="auto"/>
              <w:rPr>
                <w:rFonts w:ascii="Arial" w:eastAsia="Times New Roman" w:hAnsi="Arial" w:cs="Arial"/>
                <w:sz w:val="12"/>
                <w:szCs w:val="12"/>
                <w:lang w:eastAsia="hr-HR"/>
              </w:rPr>
            </w:pPr>
            <w:r w:rsidRPr="00EA69B8">
              <w:rPr>
                <w:rFonts w:ascii="Arial" w:eastAsia="Times New Roman" w:hAnsi="Arial" w:cs="Arial"/>
                <w:sz w:val="12"/>
                <w:szCs w:val="12"/>
                <w:lang w:eastAsia="hr-HR"/>
              </w:rPr>
              <w:t>5443 Otplata glavnice primljenih kredita od tuzemnih kreditnih institucija izvan javnog sektora</w:t>
            </w:r>
          </w:p>
        </w:tc>
        <w:tc>
          <w:tcPr>
            <w:tcW w:w="424" w:type="pct"/>
            <w:tcBorders>
              <w:top w:val="single" w:sz="4" w:space="0" w:color="auto"/>
              <w:left w:val="nil"/>
              <w:bottom w:val="single" w:sz="4" w:space="0" w:color="auto"/>
              <w:right w:val="single" w:sz="4" w:space="0" w:color="auto"/>
            </w:tcBorders>
            <w:noWrap/>
            <w:vAlign w:val="bottom"/>
            <w:hideMark/>
          </w:tcPr>
          <w:p w14:paraId="483D006D"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79.633,68</w:t>
            </w:r>
          </w:p>
        </w:tc>
        <w:tc>
          <w:tcPr>
            <w:tcW w:w="424" w:type="pct"/>
            <w:tcBorders>
              <w:top w:val="single" w:sz="4" w:space="0" w:color="auto"/>
              <w:left w:val="nil"/>
              <w:bottom w:val="single" w:sz="4" w:space="0" w:color="auto"/>
              <w:right w:val="single" w:sz="4" w:space="0" w:color="auto"/>
            </w:tcBorders>
            <w:noWrap/>
            <w:vAlign w:val="bottom"/>
            <w:hideMark/>
          </w:tcPr>
          <w:p w14:paraId="6746288B"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 </w:t>
            </w:r>
          </w:p>
        </w:tc>
        <w:tc>
          <w:tcPr>
            <w:tcW w:w="424" w:type="pct"/>
            <w:tcBorders>
              <w:top w:val="single" w:sz="4" w:space="0" w:color="auto"/>
              <w:left w:val="nil"/>
              <w:bottom w:val="single" w:sz="4" w:space="0" w:color="auto"/>
              <w:right w:val="single" w:sz="4" w:space="0" w:color="auto"/>
            </w:tcBorders>
            <w:noWrap/>
            <w:vAlign w:val="bottom"/>
            <w:hideMark/>
          </w:tcPr>
          <w:p w14:paraId="098E3943"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79.633,68</w:t>
            </w:r>
          </w:p>
        </w:tc>
        <w:tc>
          <w:tcPr>
            <w:tcW w:w="424" w:type="pct"/>
            <w:tcBorders>
              <w:top w:val="single" w:sz="4" w:space="0" w:color="auto"/>
              <w:left w:val="nil"/>
              <w:bottom w:val="single" w:sz="4" w:space="0" w:color="auto"/>
              <w:right w:val="single" w:sz="4" w:space="0" w:color="auto"/>
            </w:tcBorders>
            <w:noWrap/>
            <w:vAlign w:val="bottom"/>
            <w:hideMark/>
          </w:tcPr>
          <w:p w14:paraId="30376DDF"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100,00%</w:t>
            </w:r>
          </w:p>
        </w:tc>
        <w:tc>
          <w:tcPr>
            <w:tcW w:w="424" w:type="pct"/>
            <w:tcBorders>
              <w:top w:val="single" w:sz="4" w:space="0" w:color="auto"/>
              <w:left w:val="nil"/>
              <w:bottom w:val="single" w:sz="4" w:space="0" w:color="auto"/>
              <w:right w:val="single" w:sz="4" w:space="0" w:color="auto"/>
            </w:tcBorders>
            <w:noWrap/>
            <w:vAlign w:val="bottom"/>
            <w:hideMark/>
          </w:tcPr>
          <w:p w14:paraId="597ED622"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 </w:t>
            </w:r>
          </w:p>
        </w:tc>
      </w:tr>
      <w:tr w:rsidR="00EA69B8" w:rsidRPr="00EA69B8" w14:paraId="12D2EBA5" w14:textId="77777777" w:rsidTr="00EA69B8">
        <w:trPr>
          <w:trHeight w:val="255"/>
        </w:trPr>
        <w:tc>
          <w:tcPr>
            <w:tcW w:w="2878"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D8C144D" w14:textId="77777777" w:rsidR="00EA69B8" w:rsidRPr="00EA69B8" w:rsidRDefault="00EA69B8" w:rsidP="00EA69B8">
            <w:pPr>
              <w:spacing w:after="0" w:line="240" w:lineRule="auto"/>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 xml:space="preserve"> NETO FINANCIRANJE</w:t>
            </w:r>
          </w:p>
        </w:tc>
        <w:tc>
          <w:tcPr>
            <w:tcW w:w="424" w:type="pct"/>
            <w:tcBorders>
              <w:top w:val="single" w:sz="4" w:space="0" w:color="auto"/>
              <w:left w:val="nil"/>
              <w:bottom w:val="single" w:sz="4" w:space="0" w:color="auto"/>
              <w:right w:val="single" w:sz="4" w:space="0" w:color="auto"/>
            </w:tcBorders>
            <w:shd w:val="clear" w:color="000000" w:fill="808080"/>
            <w:noWrap/>
            <w:vAlign w:val="bottom"/>
            <w:hideMark/>
          </w:tcPr>
          <w:p w14:paraId="71F39C1F" w14:textId="77777777"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-101.756,88</w:t>
            </w:r>
          </w:p>
        </w:tc>
        <w:tc>
          <w:tcPr>
            <w:tcW w:w="424" w:type="pct"/>
            <w:tcBorders>
              <w:top w:val="single" w:sz="4" w:space="0" w:color="auto"/>
              <w:left w:val="nil"/>
              <w:bottom w:val="single" w:sz="4" w:space="0" w:color="auto"/>
              <w:right w:val="single" w:sz="4" w:space="0" w:color="auto"/>
            </w:tcBorders>
            <w:shd w:val="clear" w:color="000000" w:fill="808080"/>
            <w:noWrap/>
            <w:vAlign w:val="bottom"/>
            <w:hideMark/>
          </w:tcPr>
          <w:p w14:paraId="29B93C69" w14:textId="17BCD375"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Pr>
                <w:rFonts w:ascii="Arial" w:eastAsia="Times New Roman" w:hAnsi="Arial" w:cs="Arial"/>
                <w:b/>
                <w:bCs/>
                <w:color w:val="FFFFFF"/>
                <w:sz w:val="12"/>
                <w:szCs w:val="12"/>
                <w:lang w:eastAsia="hr-HR"/>
              </w:rPr>
              <w:t>203.515,00</w:t>
            </w:r>
          </w:p>
        </w:tc>
        <w:tc>
          <w:tcPr>
            <w:tcW w:w="424" w:type="pct"/>
            <w:tcBorders>
              <w:top w:val="single" w:sz="4" w:space="0" w:color="auto"/>
              <w:left w:val="nil"/>
              <w:bottom w:val="single" w:sz="4" w:space="0" w:color="auto"/>
              <w:right w:val="single" w:sz="4" w:space="0" w:color="auto"/>
            </w:tcBorders>
            <w:shd w:val="clear" w:color="000000" w:fill="808080"/>
            <w:noWrap/>
            <w:vAlign w:val="bottom"/>
            <w:hideMark/>
          </w:tcPr>
          <w:p w14:paraId="424F5865" w14:textId="77777777"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-101.756,88</w:t>
            </w:r>
          </w:p>
        </w:tc>
        <w:tc>
          <w:tcPr>
            <w:tcW w:w="424" w:type="pct"/>
            <w:tcBorders>
              <w:top w:val="single" w:sz="4" w:space="0" w:color="auto"/>
              <w:left w:val="nil"/>
              <w:bottom w:val="single" w:sz="4" w:space="0" w:color="auto"/>
              <w:right w:val="single" w:sz="4" w:space="0" w:color="auto"/>
            </w:tcBorders>
            <w:shd w:val="clear" w:color="000000" w:fill="808080"/>
            <w:noWrap/>
            <w:vAlign w:val="bottom"/>
            <w:hideMark/>
          </w:tcPr>
          <w:p w14:paraId="78FEE2C5" w14:textId="77777777"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100,00%</w:t>
            </w:r>
          </w:p>
        </w:tc>
        <w:tc>
          <w:tcPr>
            <w:tcW w:w="424" w:type="pct"/>
            <w:tcBorders>
              <w:top w:val="single" w:sz="4" w:space="0" w:color="auto"/>
              <w:left w:val="nil"/>
              <w:bottom w:val="single" w:sz="4" w:space="0" w:color="auto"/>
              <w:right w:val="single" w:sz="4" w:space="0" w:color="auto"/>
            </w:tcBorders>
            <w:shd w:val="clear" w:color="000000" w:fill="808080"/>
            <w:noWrap/>
            <w:vAlign w:val="bottom"/>
            <w:hideMark/>
          </w:tcPr>
          <w:p w14:paraId="654E95BA" w14:textId="1937A611"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Pr>
                <w:rFonts w:ascii="Arial" w:eastAsia="Times New Roman" w:hAnsi="Arial" w:cs="Arial"/>
                <w:b/>
                <w:bCs/>
                <w:color w:val="FFFFFF"/>
                <w:sz w:val="12"/>
                <w:szCs w:val="12"/>
                <w:lang w:eastAsia="hr-HR"/>
              </w:rPr>
              <w:t>50,00</w:t>
            </w:r>
            <w:r w:rsidRPr="00EA69B8">
              <w:rPr>
                <w:rFonts w:ascii="Arial" w:eastAsia="Times New Roman" w:hAnsi="Arial" w:cs="Arial"/>
                <w:b/>
                <w:bCs/>
                <w:color w:val="FFFFFF"/>
                <w:sz w:val="12"/>
                <w:szCs w:val="12"/>
                <w:lang w:eastAsia="hr-HR"/>
              </w:rPr>
              <w:t>%</w:t>
            </w:r>
          </w:p>
        </w:tc>
      </w:tr>
    </w:tbl>
    <w:p w14:paraId="73E0AFC4" w14:textId="77777777" w:rsidR="00580E70" w:rsidRDefault="00580E70">
      <w:pPr>
        <w:rPr>
          <w:b/>
          <w:bCs/>
          <w:sz w:val="24"/>
          <w:szCs w:val="24"/>
        </w:rPr>
      </w:pPr>
    </w:p>
    <w:p w14:paraId="2B23A754" w14:textId="77777777" w:rsidR="00387CF4" w:rsidRDefault="00387CF4">
      <w:pPr>
        <w:rPr>
          <w:b/>
          <w:bCs/>
          <w:sz w:val="24"/>
          <w:szCs w:val="24"/>
        </w:rPr>
      </w:pPr>
    </w:p>
    <w:p w14:paraId="0477E147" w14:textId="77777777" w:rsidR="00387CF4" w:rsidRDefault="00387CF4">
      <w:pPr>
        <w:rPr>
          <w:b/>
          <w:bCs/>
          <w:sz w:val="24"/>
          <w:szCs w:val="24"/>
        </w:rPr>
      </w:pPr>
    </w:p>
    <w:p w14:paraId="0E67777D" w14:textId="77777777" w:rsidR="009C3142" w:rsidRPr="003F51CE" w:rsidRDefault="009C3142">
      <w:pPr>
        <w:rPr>
          <w:b/>
          <w:bCs/>
          <w:sz w:val="24"/>
          <w:szCs w:val="24"/>
        </w:rPr>
      </w:pPr>
    </w:p>
    <w:p w14:paraId="290C2D0A" w14:textId="5A77C31C" w:rsidR="00897B8B" w:rsidRDefault="00897B8B">
      <w:pPr>
        <w:rPr>
          <w:b/>
          <w:bCs/>
          <w:color w:val="000000"/>
          <w:sz w:val="24"/>
          <w:szCs w:val="24"/>
        </w:rPr>
      </w:pPr>
      <w:r w:rsidRPr="00897B8B">
        <w:rPr>
          <w:b/>
          <w:bCs/>
          <w:color w:val="000000"/>
          <w:sz w:val="24"/>
          <w:szCs w:val="24"/>
        </w:rPr>
        <w:lastRenderedPageBreak/>
        <w:t xml:space="preserve">RAČUN FINANCIRANJA PREMA </w:t>
      </w:r>
      <w:r w:rsidR="00EA69B8">
        <w:rPr>
          <w:b/>
          <w:bCs/>
          <w:color w:val="000000"/>
          <w:sz w:val="24"/>
          <w:szCs w:val="24"/>
        </w:rPr>
        <w:t>IZVORIMA FINANCIRANJA</w:t>
      </w:r>
    </w:p>
    <w:tbl>
      <w:tblPr>
        <w:tblW w:w="5000" w:type="pct"/>
        <w:tblLook w:val="04A0" w:firstRow="1" w:lastRow="0" w:firstColumn="1" w:lastColumn="0" w:noHBand="0" w:noVBand="1"/>
      </w:tblPr>
      <w:tblGrid>
        <w:gridCol w:w="4014"/>
        <w:gridCol w:w="1107"/>
        <w:gridCol w:w="1107"/>
        <w:gridCol w:w="1107"/>
        <w:gridCol w:w="830"/>
        <w:gridCol w:w="897"/>
      </w:tblGrid>
      <w:tr w:rsidR="00EA69B8" w:rsidRPr="00EA69B8" w14:paraId="5FFB8832" w14:textId="77777777" w:rsidTr="00EA69B8">
        <w:trPr>
          <w:trHeight w:val="420"/>
        </w:trPr>
        <w:tc>
          <w:tcPr>
            <w:tcW w:w="2214"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13532390"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Račun / opis</w:t>
            </w:r>
          </w:p>
        </w:tc>
        <w:tc>
          <w:tcPr>
            <w:tcW w:w="611" w:type="pct"/>
            <w:tcBorders>
              <w:top w:val="single" w:sz="4" w:space="0" w:color="auto"/>
              <w:left w:val="nil"/>
              <w:bottom w:val="single" w:sz="4" w:space="0" w:color="auto"/>
              <w:right w:val="single" w:sz="4" w:space="0" w:color="auto"/>
            </w:tcBorders>
            <w:shd w:val="clear" w:color="000000" w:fill="C0C0C0"/>
            <w:vAlign w:val="center"/>
            <w:hideMark/>
          </w:tcPr>
          <w:p w14:paraId="77880A2D"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Izvršenje 2024.</w:t>
            </w:r>
          </w:p>
        </w:tc>
        <w:tc>
          <w:tcPr>
            <w:tcW w:w="611" w:type="pct"/>
            <w:tcBorders>
              <w:top w:val="single" w:sz="4" w:space="0" w:color="auto"/>
              <w:left w:val="nil"/>
              <w:bottom w:val="single" w:sz="4" w:space="0" w:color="auto"/>
              <w:right w:val="single" w:sz="4" w:space="0" w:color="auto"/>
            </w:tcBorders>
            <w:shd w:val="clear" w:color="000000" w:fill="C0C0C0"/>
            <w:vAlign w:val="center"/>
            <w:hideMark/>
          </w:tcPr>
          <w:p w14:paraId="38FB4966"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Izvorni plan 2025.</w:t>
            </w:r>
          </w:p>
        </w:tc>
        <w:tc>
          <w:tcPr>
            <w:tcW w:w="611" w:type="pct"/>
            <w:tcBorders>
              <w:top w:val="single" w:sz="4" w:space="0" w:color="auto"/>
              <w:left w:val="nil"/>
              <w:bottom w:val="single" w:sz="4" w:space="0" w:color="auto"/>
              <w:right w:val="single" w:sz="4" w:space="0" w:color="auto"/>
            </w:tcBorders>
            <w:shd w:val="clear" w:color="000000" w:fill="C0C0C0"/>
            <w:vAlign w:val="center"/>
            <w:hideMark/>
          </w:tcPr>
          <w:p w14:paraId="1B3B9B02"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Izvršenje 2025.</w:t>
            </w:r>
          </w:p>
        </w:tc>
        <w:tc>
          <w:tcPr>
            <w:tcW w:w="458" w:type="pct"/>
            <w:tcBorders>
              <w:top w:val="single" w:sz="4" w:space="0" w:color="auto"/>
              <w:left w:val="nil"/>
              <w:bottom w:val="single" w:sz="4" w:space="0" w:color="auto"/>
              <w:right w:val="single" w:sz="4" w:space="0" w:color="auto"/>
            </w:tcBorders>
            <w:shd w:val="clear" w:color="000000" w:fill="C0C0C0"/>
            <w:vAlign w:val="center"/>
            <w:hideMark/>
          </w:tcPr>
          <w:p w14:paraId="58B6641B"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Indeks  3/1</w:t>
            </w:r>
          </w:p>
        </w:tc>
        <w:tc>
          <w:tcPr>
            <w:tcW w:w="496" w:type="pct"/>
            <w:tcBorders>
              <w:top w:val="single" w:sz="4" w:space="0" w:color="auto"/>
              <w:left w:val="nil"/>
              <w:bottom w:val="single" w:sz="4" w:space="0" w:color="auto"/>
              <w:right w:val="single" w:sz="4" w:space="0" w:color="auto"/>
            </w:tcBorders>
            <w:shd w:val="clear" w:color="000000" w:fill="C0C0C0"/>
            <w:vAlign w:val="center"/>
            <w:hideMark/>
          </w:tcPr>
          <w:p w14:paraId="682B4B7A"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Indeks  3/2</w:t>
            </w:r>
          </w:p>
        </w:tc>
      </w:tr>
      <w:tr w:rsidR="00EA69B8" w:rsidRPr="00EA69B8" w14:paraId="1D0702FB" w14:textId="77777777" w:rsidTr="00EA69B8">
        <w:trPr>
          <w:trHeight w:val="255"/>
        </w:trPr>
        <w:tc>
          <w:tcPr>
            <w:tcW w:w="2214"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FA4D030"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B. RAČUN ZADUŽIVANJA FINANCIRANJA</w:t>
            </w:r>
          </w:p>
        </w:tc>
        <w:tc>
          <w:tcPr>
            <w:tcW w:w="611" w:type="pct"/>
            <w:tcBorders>
              <w:top w:val="single" w:sz="4" w:space="0" w:color="auto"/>
              <w:left w:val="nil"/>
              <w:bottom w:val="single" w:sz="4" w:space="0" w:color="auto"/>
              <w:right w:val="single" w:sz="4" w:space="0" w:color="auto"/>
            </w:tcBorders>
            <w:shd w:val="clear" w:color="000000" w:fill="C0C0C0"/>
            <w:noWrap/>
            <w:vAlign w:val="bottom"/>
            <w:hideMark/>
          </w:tcPr>
          <w:p w14:paraId="00D39C1B"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1</w:t>
            </w:r>
          </w:p>
        </w:tc>
        <w:tc>
          <w:tcPr>
            <w:tcW w:w="611" w:type="pct"/>
            <w:tcBorders>
              <w:top w:val="single" w:sz="4" w:space="0" w:color="auto"/>
              <w:left w:val="nil"/>
              <w:bottom w:val="single" w:sz="4" w:space="0" w:color="auto"/>
              <w:right w:val="single" w:sz="4" w:space="0" w:color="auto"/>
            </w:tcBorders>
            <w:shd w:val="clear" w:color="000000" w:fill="C0C0C0"/>
            <w:noWrap/>
            <w:vAlign w:val="bottom"/>
            <w:hideMark/>
          </w:tcPr>
          <w:p w14:paraId="5118630B"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2</w:t>
            </w:r>
          </w:p>
        </w:tc>
        <w:tc>
          <w:tcPr>
            <w:tcW w:w="611" w:type="pct"/>
            <w:tcBorders>
              <w:top w:val="single" w:sz="4" w:space="0" w:color="auto"/>
              <w:left w:val="nil"/>
              <w:bottom w:val="single" w:sz="4" w:space="0" w:color="auto"/>
              <w:right w:val="single" w:sz="4" w:space="0" w:color="auto"/>
            </w:tcBorders>
            <w:shd w:val="clear" w:color="000000" w:fill="C0C0C0"/>
            <w:noWrap/>
            <w:vAlign w:val="bottom"/>
            <w:hideMark/>
          </w:tcPr>
          <w:p w14:paraId="2F9C6F6B"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3</w:t>
            </w:r>
          </w:p>
        </w:tc>
        <w:tc>
          <w:tcPr>
            <w:tcW w:w="458" w:type="pct"/>
            <w:tcBorders>
              <w:top w:val="single" w:sz="4" w:space="0" w:color="auto"/>
              <w:left w:val="nil"/>
              <w:bottom w:val="single" w:sz="4" w:space="0" w:color="auto"/>
              <w:right w:val="single" w:sz="4" w:space="0" w:color="auto"/>
            </w:tcBorders>
            <w:shd w:val="clear" w:color="000000" w:fill="C0C0C0"/>
            <w:noWrap/>
            <w:vAlign w:val="bottom"/>
            <w:hideMark/>
          </w:tcPr>
          <w:p w14:paraId="1F6B39AF"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4</w:t>
            </w:r>
          </w:p>
        </w:tc>
        <w:tc>
          <w:tcPr>
            <w:tcW w:w="496" w:type="pct"/>
            <w:tcBorders>
              <w:top w:val="single" w:sz="4" w:space="0" w:color="auto"/>
              <w:left w:val="nil"/>
              <w:bottom w:val="single" w:sz="4" w:space="0" w:color="auto"/>
              <w:right w:val="single" w:sz="4" w:space="0" w:color="auto"/>
            </w:tcBorders>
            <w:shd w:val="clear" w:color="000000" w:fill="C0C0C0"/>
            <w:noWrap/>
            <w:vAlign w:val="bottom"/>
            <w:hideMark/>
          </w:tcPr>
          <w:p w14:paraId="6F90B1EF" w14:textId="77777777" w:rsidR="00EA69B8" w:rsidRPr="00EA69B8" w:rsidRDefault="00EA69B8" w:rsidP="00EA69B8">
            <w:pPr>
              <w:spacing w:after="0" w:line="240" w:lineRule="auto"/>
              <w:jc w:val="center"/>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5</w:t>
            </w:r>
          </w:p>
        </w:tc>
      </w:tr>
      <w:tr w:rsidR="00EA69B8" w:rsidRPr="00EA69B8" w14:paraId="2D58740D" w14:textId="77777777" w:rsidTr="00EA69B8">
        <w:trPr>
          <w:trHeight w:val="255"/>
        </w:trPr>
        <w:tc>
          <w:tcPr>
            <w:tcW w:w="2214"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10A130D" w14:textId="77777777" w:rsidR="00EA69B8" w:rsidRPr="00EA69B8" w:rsidRDefault="00EA69B8" w:rsidP="00EA69B8">
            <w:pPr>
              <w:spacing w:after="0" w:line="240" w:lineRule="auto"/>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 xml:space="preserve"> UKUPNI IZDACI</w:t>
            </w:r>
          </w:p>
        </w:tc>
        <w:tc>
          <w:tcPr>
            <w:tcW w:w="611" w:type="pct"/>
            <w:tcBorders>
              <w:top w:val="single" w:sz="4" w:space="0" w:color="auto"/>
              <w:left w:val="nil"/>
              <w:bottom w:val="single" w:sz="4" w:space="0" w:color="auto"/>
              <w:right w:val="single" w:sz="4" w:space="0" w:color="auto"/>
            </w:tcBorders>
            <w:shd w:val="clear" w:color="000000" w:fill="808080"/>
            <w:noWrap/>
            <w:vAlign w:val="bottom"/>
            <w:hideMark/>
          </w:tcPr>
          <w:p w14:paraId="6A89B894" w14:textId="77777777"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101.756,88</w:t>
            </w:r>
          </w:p>
        </w:tc>
        <w:tc>
          <w:tcPr>
            <w:tcW w:w="611" w:type="pct"/>
            <w:tcBorders>
              <w:top w:val="single" w:sz="4" w:space="0" w:color="auto"/>
              <w:left w:val="nil"/>
              <w:bottom w:val="single" w:sz="4" w:space="0" w:color="auto"/>
              <w:right w:val="single" w:sz="4" w:space="0" w:color="auto"/>
            </w:tcBorders>
            <w:shd w:val="clear" w:color="000000" w:fill="808080"/>
            <w:noWrap/>
            <w:vAlign w:val="bottom"/>
            <w:hideMark/>
          </w:tcPr>
          <w:p w14:paraId="407B0452" w14:textId="77777777"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203.515,00</w:t>
            </w:r>
          </w:p>
        </w:tc>
        <w:tc>
          <w:tcPr>
            <w:tcW w:w="611" w:type="pct"/>
            <w:tcBorders>
              <w:top w:val="single" w:sz="4" w:space="0" w:color="auto"/>
              <w:left w:val="nil"/>
              <w:bottom w:val="single" w:sz="4" w:space="0" w:color="auto"/>
              <w:right w:val="single" w:sz="4" w:space="0" w:color="auto"/>
            </w:tcBorders>
            <w:shd w:val="clear" w:color="000000" w:fill="808080"/>
            <w:noWrap/>
            <w:vAlign w:val="bottom"/>
            <w:hideMark/>
          </w:tcPr>
          <w:p w14:paraId="4A618F9C" w14:textId="77777777"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101.756,88</w:t>
            </w:r>
          </w:p>
        </w:tc>
        <w:tc>
          <w:tcPr>
            <w:tcW w:w="458" w:type="pct"/>
            <w:tcBorders>
              <w:top w:val="single" w:sz="4" w:space="0" w:color="auto"/>
              <w:left w:val="nil"/>
              <w:bottom w:val="single" w:sz="4" w:space="0" w:color="auto"/>
              <w:right w:val="single" w:sz="4" w:space="0" w:color="auto"/>
            </w:tcBorders>
            <w:shd w:val="clear" w:color="000000" w:fill="808080"/>
            <w:noWrap/>
            <w:vAlign w:val="bottom"/>
            <w:hideMark/>
          </w:tcPr>
          <w:p w14:paraId="1BCF3B00" w14:textId="77777777"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100,00%</w:t>
            </w:r>
          </w:p>
        </w:tc>
        <w:tc>
          <w:tcPr>
            <w:tcW w:w="496" w:type="pct"/>
            <w:tcBorders>
              <w:top w:val="single" w:sz="4" w:space="0" w:color="auto"/>
              <w:left w:val="nil"/>
              <w:bottom w:val="single" w:sz="4" w:space="0" w:color="auto"/>
              <w:right w:val="single" w:sz="4" w:space="0" w:color="auto"/>
            </w:tcBorders>
            <w:shd w:val="clear" w:color="000000" w:fill="808080"/>
            <w:noWrap/>
            <w:vAlign w:val="bottom"/>
            <w:hideMark/>
          </w:tcPr>
          <w:p w14:paraId="781734FB" w14:textId="77777777"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50,00%</w:t>
            </w:r>
          </w:p>
        </w:tc>
      </w:tr>
      <w:tr w:rsidR="00EA69B8" w:rsidRPr="00EA69B8" w14:paraId="38CEDB5F" w14:textId="77777777" w:rsidTr="00EA69B8">
        <w:trPr>
          <w:trHeight w:val="255"/>
        </w:trPr>
        <w:tc>
          <w:tcPr>
            <w:tcW w:w="221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568DBBC" w14:textId="77777777" w:rsidR="00EA69B8" w:rsidRPr="00EA69B8" w:rsidRDefault="00EA69B8" w:rsidP="00EA69B8">
            <w:pPr>
              <w:spacing w:after="0" w:line="240" w:lineRule="auto"/>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1. OPĆI PRIHODI I PRIMICI</w:t>
            </w:r>
          </w:p>
        </w:tc>
        <w:tc>
          <w:tcPr>
            <w:tcW w:w="611" w:type="pct"/>
            <w:tcBorders>
              <w:top w:val="single" w:sz="4" w:space="0" w:color="auto"/>
              <w:left w:val="nil"/>
              <w:bottom w:val="single" w:sz="4" w:space="0" w:color="auto"/>
              <w:right w:val="single" w:sz="4" w:space="0" w:color="auto"/>
            </w:tcBorders>
            <w:shd w:val="clear" w:color="000000" w:fill="FFFF00"/>
            <w:noWrap/>
            <w:vAlign w:val="bottom"/>
            <w:hideMark/>
          </w:tcPr>
          <w:p w14:paraId="12C279F1"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101.756,88</w:t>
            </w:r>
          </w:p>
        </w:tc>
        <w:tc>
          <w:tcPr>
            <w:tcW w:w="611" w:type="pct"/>
            <w:tcBorders>
              <w:top w:val="single" w:sz="4" w:space="0" w:color="auto"/>
              <w:left w:val="nil"/>
              <w:bottom w:val="single" w:sz="4" w:space="0" w:color="auto"/>
              <w:right w:val="single" w:sz="4" w:space="0" w:color="auto"/>
            </w:tcBorders>
            <w:shd w:val="clear" w:color="000000" w:fill="FFFF00"/>
            <w:noWrap/>
            <w:vAlign w:val="bottom"/>
            <w:hideMark/>
          </w:tcPr>
          <w:p w14:paraId="49CCC055"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203.515,00</w:t>
            </w:r>
          </w:p>
        </w:tc>
        <w:tc>
          <w:tcPr>
            <w:tcW w:w="611" w:type="pct"/>
            <w:tcBorders>
              <w:top w:val="single" w:sz="4" w:space="0" w:color="auto"/>
              <w:left w:val="nil"/>
              <w:bottom w:val="single" w:sz="4" w:space="0" w:color="auto"/>
              <w:right w:val="single" w:sz="4" w:space="0" w:color="auto"/>
            </w:tcBorders>
            <w:shd w:val="clear" w:color="000000" w:fill="FFFF00"/>
            <w:noWrap/>
            <w:vAlign w:val="bottom"/>
            <w:hideMark/>
          </w:tcPr>
          <w:p w14:paraId="4EFB560B"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101.756,88</w:t>
            </w:r>
          </w:p>
        </w:tc>
        <w:tc>
          <w:tcPr>
            <w:tcW w:w="458" w:type="pct"/>
            <w:tcBorders>
              <w:top w:val="single" w:sz="4" w:space="0" w:color="auto"/>
              <w:left w:val="nil"/>
              <w:bottom w:val="single" w:sz="4" w:space="0" w:color="auto"/>
              <w:right w:val="single" w:sz="4" w:space="0" w:color="auto"/>
            </w:tcBorders>
            <w:shd w:val="clear" w:color="000000" w:fill="FFFF00"/>
            <w:noWrap/>
            <w:vAlign w:val="bottom"/>
            <w:hideMark/>
          </w:tcPr>
          <w:p w14:paraId="1B20C3AF"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100,00%</w:t>
            </w:r>
          </w:p>
        </w:tc>
        <w:tc>
          <w:tcPr>
            <w:tcW w:w="496" w:type="pct"/>
            <w:tcBorders>
              <w:top w:val="single" w:sz="4" w:space="0" w:color="auto"/>
              <w:left w:val="nil"/>
              <w:bottom w:val="single" w:sz="4" w:space="0" w:color="auto"/>
              <w:right w:val="single" w:sz="4" w:space="0" w:color="auto"/>
            </w:tcBorders>
            <w:shd w:val="clear" w:color="000000" w:fill="FFFF00"/>
            <w:noWrap/>
            <w:vAlign w:val="bottom"/>
            <w:hideMark/>
          </w:tcPr>
          <w:p w14:paraId="52FFC253" w14:textId="77777777" w:rsidR="00EA69B8" w:rsidRPr="00EA69B8" w:rsidRDefault="00EA69B8" w:rsidP="00EA69B8">
            <w:pPr>
              <w:spacing w:after="0" w:line="240" w:lineRule="auto"/>
              <w:jc w:val="right"/>
              <w:rPr>
                <w:rFonts w:ascii="Arial" w:eastAsia="Times New Roman" w:hAnsi="Arial" w:cs="Arial"/>
                <w:b/>
                <w:bCs/>
                <w:sz w:val="12"/>
                <w:szCs w:val="12"/>
                <w:lang w:eastAsia="hr-HR"/>
              </w:rPr>
            </w:pPr>
            <w:r w:rsidRPr="00EA69B8">
              <w:rPr>
                <w:rFonts w:ascii="Arial" w:eastAsia="Times New Roman" w:hAnsi="Arial" w:cs="Arial"/>
                <w:b/>
                <w:bCs/>
                <w:sz w:val="12"/>
                <w:szCs w:val="12"/>
                <w:lang w:eastAsia="hr-HR"/>
              </w:rPr>
              <w:t>50,00%</w:t>
            </w:r>
          </w:p>
        </w:tc>
      </w:tr>
      <w:tr w:rsidR="00EA69B8" w:rsidRPr="00EA69B8" w14:paraId="001D3AA0" w14:textId="77777777" w:rsidTr="00EA69B8">
        <w:trPr>
          <w:trHeight w:val="255"/>
        </w:trPr>
        <w:tc>
          <w:tcPr>
            <w:tcW w:w="2214" w:type="pct"/>
            <w:tcBorders>
              <w:top w:val="single" w:sz="4" w:space="0" w:color="auto"/>
              <w:left w:val="single" w:sz="4" w:space="0" w:color="auto"/>
              <w:bottom w:val="single" w:sz="4" w:space="0" w:color="auto"/>
              <w:right w:val="single" w:sz="4" w:space="0" w:color="auto"/>
            </w:tcBorders>
            <w:noWrap/>
            <w:vAlign w:val="bottom"/>
            <w:hideMark/>
          </w:tcPr>
          <w:p w14:paraId="72C29098" w14:textId="77777777" w:rsidR="00EA69B8" w:rsidRPr="00EA69B8" w:rsidRDefault="00EA69B8" w:rsidP="00EA69B8">
            <w:pPr>
              <w:spacing w:after="0" w:line="240" w:lineRule="auto"/>
              <w:rPr>
                <w:rFonts w:ascii="Arial" w:eastAsia="Times New Roman" w:hAnsi="Arial" w:cs="Arial"/>
                <w:sz w:val="12"/>
                <w:szCs w:val="12"/>
                <w:lang w:eastAsia="hr-HR"/>
              </w:rPr>
            </w:pPr>
            <w:r w:rsidRPr="00EA69B8">
              <w:rPr>
                <w:rFonts w:ascii="Arial" w:eastAsia="Times New Roman" w:hAnsi="Arial" w:cs="Arial"/>
                <w:sz w:val="12"/>
                <w:szCs w:val="12"/>
                <w:lang w:eastAsia="hr-HR"/>
              </w:rPr>
              <w:t>1.1. OPĆI PRIHODI I PRIMICI</w:t>
            </w:r>
          </w:p>
        </w:tc>
        <w:tc>
          <w:tcPr>
            <w:tcW w:w="611" w:type="pct"/>
            <w:tcBorders>
              <w:top w:val="single" w:sz="4" w:space="0" w:color="auto"/>
              <w:left w:val="nil"/>
              <w:bottom w:val="single" w:sz="4" w:space="0" w:color="auto"/>
              <w:right w:val="single" w:sz="4" w:space="0" w:color="auto"/>
            </w:tcBorders>
            <w:noWrap/>
            <w:vAlign w:val="bottom"/>
            <w:hideMark/>
          </w:tcPr>
          <w:p w14:paraId="2D320331"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101.756,88</w:t>
            </w:r>
          </w:p>
        </w:tc>
        <w:tc>
          <w:tcPr>
            <w:tcW w:w="611" w:type="pct"/>
            <w:tcBorders>
              <w:top w:val="single" w:sz="4" w:space="0" w:color="auto"/>
              <w:left w:val="nil"/>
              <w:bottom w:val="single" w:sz="4" w:space="0" w:color="auto"/>
              <w:right w:val="single" w:sz="4" w:space="0" w:color="auto"/>
            </w:tcBorders>
            <w:noWrap/>
            <w:vAlign w:val="bottom"/>
            <w:hideMark/>
          </w:tcPr>
          <w:p w14:paraId="72B13EE5"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203.515,00</w:t>
            </w:r>
          </w:p>
        </w:tc>
        <w:tc>
          <w:tcPr>
            <w:tcW w:w="611" w:type="pct"/>
            <w:tcBorders>
              <w:top w:val="single" w:sz="4" w:space="0" w:color="auto"/>
              <w:left w:val="nil"/>
              <w:bottom w:val="single" w:sz="4" w:space="0" w:color="auto"/>
              <w:right w:val="single" w:sz="4" w:space="0" w:color="auto"/>
            </w:tcBorders>
            <w:noWrap/>
            <w:vAlign w:val="bottom"/>
            <w:hideMark/>
          </w:tcPr>
          <w:p w14:paraId="14C6DE11"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101.756,88</w:t>
            </w:r>
          </w:p>
        </w:tc>
        <w:tc>
          <w:tcPr>
            <w:tcW w:w="458" w:type="pct"/>
            <w:tcBorders>
              <w:top w:val="single" w:sz="4" w:space="0" w:color="auto"/>
              <w:left w:val="nil"/>
              <w:bottom w:val="single" w:sz="4" w:space="0" w:color="auto"/>
              <w:right w:val="single" w:sz="4" w:space="0" w:color="auto"/>
            </w:tcBorders>
            <w:noWrap/>
            <w:vAlign w:val="bottom"/>
            <w:hideMark/>
          </w:tcPr>
          <w:p w14:paraId="2C41E3DB"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100,00%</w:t>
            </w:r>
          </w:p>
        </w:tc>
        <w:tc>
          <w:tcPr>
            <w:tcW w:w="496" w:type="pct"/>
            <w:tcBorders>
              <w:top w:val="single" w:sz="4" w:space="0" w:color="auto"/>
              <w:left w:val="nil"/>
              <w:bottom w:val="single" w:sz="4" w:space="0" w:color="auto"/>
              <w:right w:val="single" w:sz="4" w:space="0" w:color="auto"/>
            </w:tcBorders>
            <w:noWrap/>
            <w:vAlign w:val="bottom"/>
            <w:hideMark/>
          </w:tcPr>
          <w:p w14:paraId="76CF0C71" w14:textId="77777777" w:rsidR="00EA69B8" w:rsidRPr="00EA69B8" w:rsidRDefault="00EA69B8" w:rsidP="00EA69B8">
            <w:pPr>
              <w:spacing w:after="0" w:line="240" w:lineRule="auto"/>
              <w:jc w:val="right"/>
              <w:rPr>
                <w:rFonts w:ascii="Arial" w:eastAsia="Times New Roman" w:hAnsi="Arial" w:cs="Arial"/>
                <w:sz w:val="12"/>
                <w:szCs w:val="12"/>
                <w:lang w:eastAsia="hr-HR"/>
              </w:rPr>
            </w:pPr>
            <w:r w:rsidRPr="00EA69B8">
              <w:rPr>
                <w:rFonts w:ascii="Arial" w:eastAsia="Times New Roman" w:hAnsi="Arial" w:cs="Arial"/>
                <w:sz w:val="12"/>
                <w:szCs w:val="12"/>
                <w:lang w:eastAsia="hr-HR"/>
              </w:rPr>
              <w:t>50,00%</w:t>
            </w:r>
          </w:p>
        </w:tc>
      </w:tr>
      <w:tr w:rsidR="00EA69B8" w:rsidRPr="00EA69B8" w14:paraId="4C2EBACF" w14:textId="77777777" w:rsidTr="00EA69B8">
        <w:trPr>
          <w:trHeight w:val="255"/>
        </w:trPr>
        <w:tc>
          <w:tcPr>
            <w:tcW w:w="2214"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C5EAB11" w14:textId="77777777" w:rsidR="00EA69B8" w:rsidRPr="00EA69B8" w:rsidRDefault="00EA69B8" w:rsidP="00EA69B8">
            <w:pPr>
              <w:spacing w:after="0" w:line="240" w:lineRule="auto"/>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 xml:space="preserve"> NETO FINANCIRANJE</w:t>
            </w:r>
          </w:p>
        </w:tc>
        <w:tc>
          <w:tcPr>
            <w:tcW w:w="611" w:type="pct"/>
            <w:tcBorders>
              <w:top w:val="single" w:sz="4" w:space="0" w:color="auto"/>
              <w:left w:val="nil"/>
              <w:bottom w:val="single" w:sz="4" w:space="0" w:color="auto"/>
              <w:right w:val="single" w:sz="4" w:space="0" w:color="auto"/>
            </w:tcBorders>
            <w:shd w:val="clear" w:color="000000" w:fill="808080"/>
            <w:noWrap/>
            <w:vAlign w:val="bottom"/>
            <w:hideMark/>
          </w:tcPr>
          <w:p w14:paraId="56D5AC0E" w14:textId="77777777"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-101.756,88</w:t>
            </w:r>
          </w:p>
        </w:tc>
        <w:tc>
          <w:tcPr>
            <w:tcW w:w="611" w:type="pct"/>
            <w:tcBorders>
              <w:top w:val="single" w:sz="4" w:space="0" w:color="auto"/>
              <w:left w:val="nil"/>
              <w:bottom w:val="single" w:sz="4" w:space="0" w:color="auto"/>
              <w:right w:val="single" w:sz="4" w:space="0" w:color="auto"/>
            </w:tcBorders>
            <w:shd w:val="clear" w:color="000000" w:fill="808080"/>
            <w:noWrap/>
            <w:vAlign w:val="bottom"/>
            <w:hideMark/>
          </w:tcPr>
          <w:p w14:paraId="5E366722" w14:textId="77777777"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-203.515,00</w:t>
            </w:r>
          </w:p>
        </w:tc>
        <w:tc>
          <w:tcPr>
            <w:tcW w:w="611" w:type="pct"/>
            <w:tcBorders>
              <w:top w:val="single" w:sz="4" w:space="0" w:color="auto"/>
              <w:left w:val="nil"/>
              <w:bottom w:val="single" w:sz="4" w:space="0" w:color="auto"/>
              <w:right w:val="single" w:sz="4" w:space="0" w:color="auto"/>
            </w:tcBorders>
            <w:shd w:val="clear" w:color="000000" w:fill="808080"/>
            <w:noWrap/>
            <w:vAlign w:val="bottom"/>
            <w:hideMark/>
          </w:tcPr>
          <w:p w14:paraId="681F5938" w14:textId="77777777"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-101.756,88</w:t>
            </w:r>
          </w:p>
        </w:tc>
        <w:tc>
          <w:tcPr>
            <w:tcW w:w="458" w:type="pct"/>
            <w:tcBorders>
              <w:top w:val="single" w:sz="4" w:space="0" w:color="auto"/>
              <w:left w:val="nil"/>
              <w:bottom w:val="single" w:sz="4" w:space="0" w:color="auto"/>
              <w:right w:val="single" w:sz="4" w:space="0" w:color="auto"/>
            </w:tcBorders>
            <w:shd w:val="clear" w:color="000000" w:fill="808080"/>
            <w:noWrap/>
            <w:vAlign w:val="bottom"/>
            <w:hideMark/>
          </w:tcPr>
          <w:p w14:paraId="15AE9954" w14:textId="77777777"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 </w:t>
            </w:r>
          </w:p>
        </w:tc>
        <w:tc>
          <w:tcPr>
            <w:tcW w:w="496" w:type="pct"/>
            <w:tcBorders>
              <w:top w:val="single" w:sz="4" w:space="0" w:color="auto"/>
              <w:left w:val="nil"/>
              <w:bottom w:val="single" w:sz="4" w:space="0" w:color="auto"/>
              <w:right w:val="single" w:sz="4" w:space="0" w:color="auto"/>
            </w:tcBorders>
            <w:shd w:val="clear" w:color="000000" w:fill="808080"/>
            <w:noWrap/>
            <w:vAlign w:val="bottom"/>
            <w:hideMark/>
          </w:tcPr>
          <w:p w14:paraId="663CF924" w14:textId="77777777" w:rsidR="00EA69B8" w:rsidRPr="00EA69B8" w:rsidRDefault="00EA69B8" w:rsidP="00EA69B8">
            <w:pPr>
              <w:spacing w:after="0" w:line="240" w:lineRule="auto"/>
              <w:jc w:val="right"/>
              <w:rPr>
                <w:rFonts w:ascii="Arial" w:eastAsia="Times New Roman" w:hAnsi="Arial" w:cs="Arial"/>
                <w:b/>
                <w:bCs/>
                <w:color w:val="FFFFFF"/>
                <w:sz w:val="12"/>
                <w:szCs w:val="12"/>
                <w:lang w:eastAsia="hr-HR"/>
              </w:rPr>
            </w:pPr>
            <w:r w:rsidRPr="00EA69B8">
              <w:rPr>
                <w:rFonts w:ascii="Arial" w:eastAsia="Times New Roman" w:hAnsi="Arial" w:cs="Arial"/>
                <w:b/>
                <w:bCs/>
                <w:color w:val="FFFFFF"/>
                <w:sz w:val="12"/>
                <w:szCs w:val="12"/>
                <w:lang w:eastAsia="hr-HR"/>
              </w:rPr>
              <w:t> </w:t>
            </w:r>
          </w:p>
        </w:tc>
      </w:tr>
    </w:tbl>
    <w:p w14:paraId="087D9F7B" w14:textId="77777777" w:rsidR="003F51CE" w:rsidRDefault="003F51CE">
      <w:pPr>
        <w:rPr>
          <w:b/>
          <w:bCs/>
          <w:sz w:val="24"/>
          <w:szCs w:val="24"/>
        </w:rPr>
      </w:pPr>
    </w:p>
    <w:p w14:paraId="778A070F" w14:textId="77777777" w:rsidR="003F51CE" w:rsidRDefault="003F51CE">
      <w:pPr>
        <w:rPr>
          <w:b/>
          <w:bCs/>
          <w:sz w:val="24"/>
          <w:szCs w:val="24"/>
        </w:rPr>
      </w:pPr>
    </w:p>
    <w:p w14:paraId="7DBCCFF8" w14:textId="77777777" w:rsidR="00C133E7" w:rsidRDefault="00C133E7">
      <w:pPr>
        <w:rPr>
          <w:b/>
          <w:bCs/>
          <w:sz w:val="24"/>
          <w:szCs w:val="24"/>
        </w:rPr>
      </w:pPr>
    </w:p>
    <w:p w14:paraId="1DF347BB" w14:textId="77777777" w:rsidR="003F51CE" w:rsidRDefault="003F51CE" w:rsidP="0009252D">
      <w:pPr>
        <w:spacing w:line="300" w:lineRule="auto"/>
        <w:jc w:val="center"/>
        <w:rPr>
          <w:rFonts w:asciiTheme="minorHAnsi" w:eastAsiaTheme="minorEastAsia" w:hAnsiTheme="minorHAnsi" w:cs="Times New Roman"/>
          <w:b/>
          <w:bCs/>
          <w:sz w:val="24"/>
          <w:szCs w:val="24"/>
        </w:rPr>
      </w:pPr>
      <w:r w:rsidRPr="003F51CE">
        <w:rPr>
          <w:rFonts w:asciiTheme="minorHAnsi" w:eastAsiaTheme="minorEastAsia" w:hAnsiTheme="minorHAnsi" w:cs="Times New Roman"/>
          <w:b/>
          <w:bCs/>
          <w:sz w:val="24"/>
          <w:szCs w:val="24"/>
        </w:rPr>
        <w:t>Članak 3.</w:t>
      </w:r>
    </w:p>
    <w:p w14:paraId="482F8829" w14:textId="1A96EF68" w:rsidR="003F51CE" w:rsidRPr="00EF1FC5" w:rsidRDefault="0009252D" w:rsidP="0009252D">
      <w:pPr>
        <w:pStyle w:val="Odlomakpopisa"/>
        <w:spacing w:line="300" w:lineRule="auto"/>
        <w:ind w:left="3479"/>
        <w:rPr>
          <w:rFonts w:asciiTheme="minorHAnsi" w:eastAsiaTheme="minorEastAsia" w:hAnsiTheme="minorHAnsi" w:cs="Times New Roman"/>
          <w:b/>
          <w:bCs/>
          <w:sz w:val="24"/>
          <w:szCs w:val="24"/>
        </w:rPr>
      </w:pPr>
      <w:r>
        <w:rPr>
          <w:rFonts w:eastAsia="Times New Roman"/>
          <w:b/>
          <w:bCs/>
          <w:color w:val="000000"/>
          <w:sz w:val="28"/>
          <w:szCs w:val="28"/>
          <w:lang w:eastAsia="hr-HR"/>
        </w:rPr>
        <w:t xml:space="preserve">     </w:t>
      </w:r>
      <w:r w:rsidR="003F51CE" w:rsidRPr="00EF1FC5">
        <w:rPr>
          <w:rFonts w:eastAsia="Times New Roman"/>
          <w:b/>
          <w:bCs/>
          <w:color w:val="000000"/>
          <w:sz w:val="28"/>
          <w:szCs w:val="28"/>
          <w:lang w:eastAsia="hr-HR"/>
        </w:rPr>
        <w:t>POSEBNI DIO</w:t>
      </w:r>
    </w:p>
    <w:p w14:paraId="07584EB5" w14:textId="77777777" w:rsidR="003F51CE" w:rsidRPr="003F51CE" w:rsidRDefault="003F51CE" w:rsidP="003F51CE">
      <w:pPr>
        <w:pStyle w:val="Odlomakpopisa"/>
        <w:spacing w:line="300" w:lineRule="auto"/>
        <w:ind w:left="1800"/>
        <w:rPr>
          <w:rFonts w:asciiTheme="minorHAnsi" w:eastAsiaTheme="minorEastAsia" w:hAnsiTheme="minorHAnsi" w:cs="Times New Roman"/>
          <w:b/>
          <w:bCs/>
          <w:sz w:val="24"/>
          <w:szCs w:val="24"/>
        </w:rPr>
      </w:pPr>
    </w:p>
    <w:p w14:paraId="19138071" w14:textId="6131182B" w:rsidR="003F51CE" w:rsidRDefault="003F51CE" w:rsidP="003F51CE">
      <w:pPr>
        <w:spacing w:line="300" w:lineRule="auto"/>
        <w:jc w:val="both"/>
        <w:rPr>
          <w:rFonts w:asciiTheme="minorHAnsi" w:eastAsiaTheme="minorEastAsia" w:hAnsiTheme="minorHAnsi" w:cs="Times New Roman"/>
          <w:sz w:val="24"/>
          <w:szCs w:val="24"/>
        </w:rPr>
      </w:pPr>
      <w:r w:rsidRPr="003F51CE">
        <w:rPr>
          <w:rFonts w:asciiTheme="minorHAnsi" w:eastAsiaTheme="minorEastAsia" w:hAnsiTheme="minorHAnsi" w:cs="Times New Roman"/>
          <w:sz w:val="24"/>
          <w:szCs w:val="24"/>
        </w:rPr>
        <w:t xml:space="preserve">Rashodi i izdaci utvrđeni u Posebnom dijelu Općine Rogoznica </w:t>
      </w:r>
      <w:r>
        <w:rPr>
          <w:rFonts w:asciiTheme="minorHAnsi" w:eastAsiaTheme="minorEastAsia" w:hAnsiTheme="minorHAnsi" w:cs="Times New Roman"/>
          <w:sz w:val="24"/>
          <w:szCs w:val="24"/>
        </w:rPr>
        <w:t xml:space="preserve">u prvom polugodištu </w:t>
      </w:r>
      <w:r w:rsidRPr="003F51CE">
        <w:rPr>
          <w:rFonts w:asciiTheme="minorHAnsi" w:eastAsiaTheme="minorEastAsia" w:hAnsiTheme="minorHAnsi" w:cs="Times New Roman"/>
          <w:sz w:val="24"/>
          <w:szCs w:val="24"/>
        </w:rPr>
        <w:t>202</w:t>
      </w:r>
      <w:r w:rsidR="005B7FEE">
        <w:rPr>
          <w:rFonts w:asciiTheme="minorHAnsi" w:eastAsiaTheme="minorEastAsia" w:hAnsiTheme="minorHAnsi" w:cs="Times New Roman"/>
          <w:sz w:val="24"/>
          <w:szCs w:val="24"/>
        </w:rPr>
        <w:t>5</w:t>
      </w:r>
      <w:r w:rsidRPr="003F51CE">
        <w:rPr>
          <w:rFonts w:asciiTheme="minorHAnsi" w:eastAsiaTheme="minorEastAsia" w:hAnsiTheme="minorHAnsi" w:cs="Times New Roman"/>
          <w:sz w:val="24"/>
          <w:szCs w:val="24"/>
        </w:rPr>
        <w:t>. godin</w:t>
      </w:r>
      <w:r>
        <w:rPr>
          <w:rFonts w:asciiTheme="minorHAnsi" w:eastAsiaTheme="minorEastAsia" w:hAnsiTheme="minorHAnsi" w:cs="Times New Roman"/>
          <w:sz w:val="24"/>
          <w:szCs w:val="24"/>
        </w:rPr>
        <w:t>e</w:t>
      </w:r>
      <w:r w:rsidRPr="003F51CE">
        <w:rPr>
          <w:rFonts w:asciiTheme="minorHAnsi" w:eastAsiaTheme="minorEastAsia" w:hAnsiTheme="minorHAnsi" w:cs="Times New Roman"/>
          <w:sz w:val="24"/>
          <w:szCs w:val="24"/>
        </w:rPr>
        <w:t xml:space="preserve">, iskazani po organizacijskoj </w:t>
      </w:r>
      <w:r w:rsidR="00771754">
        <w:rPr>
          <w:rFonts w:asciiTheme="minorHAnsi" w:eastAsiaTheme="minorEastAsia" w:hAnsiTheme="minorHAnsi" w:cs="Times New Roman"/>
          <w:sz w:val="24"/>
          <w:szCs w:val="24"/>
        </w:rPr>
        <w:t xml:space="preserve">i programskoj </w:t>
      </w:r>
      <w:r w:rsidRPr="003F51CE">
        <w:rPr>
          <w:rFonts w:asciiTheme="minorHAnsi" w:eastAsiaTheme="minorEastAsia" w:hAnsiTheme="minorHAnsi" w:cs="Times New Roman"/>
          <w:sz w:val="24"/>
          <w:szCs w:val="24"/>
        </w:rPr>
        <w:t xml:space="preserve">klasifikaciji izvršeni </w:t>
      </w:r>
      <w:r>
        <w:rPr>
          <w:rFonts w:asciiTheme="minorHAnsi" w:eastAsiaTheme="minorEastAsia" w:hAnsiTheme="minorHAnsi" w:cs="Times New Roman"/>
          <w:sz w:val="24"/>
          <w:szCs w:val="24"/>
        </w:rPr>
        <w:t xml:space="preserve">su </w:t>
      </w:r>
      <w:r w:rsidRPr="003F51CE">
        <w:rPr>
          <w:rFonts w:asciiTheme="minorHAnsi" w:eastAsiaTheme="minorEastAsia" w:hAnsiTheme="minorHAnsi" w:cs="Times New Roman"/>
          <w:sz w:val="24"/>
          <w:szCs w:val="24"/>
        </w:rPr>
        <w:t xml:space="preserve">kako slijedi: </w:t>
      </w:r>
    </w:p>
    <w:p w14:paraId="5CEE17BD" w14:textId="5B8912C6" w:rsidR="00771754" w:rsidRDefault="00771754" w:rsidP="003F51CE">
      <w:pPr>
        <w:spacing w:line="300" w:lineRule="auto"/>
        <w:jc w:val="both"/>
        <w:rPr>
          <w:rFonts w:asciiTheme="minorHAnsi" w:eastAsiaTheme="minorEastAsia" w:hAnsiTheme="minorHAnsi" w:cs="Times New Roman"/>
          <w:b/>
          <w:bCs/>
          <w:sz w:val="24"/>
          <w:szCs w:val="24"/>
        </w:rPr>
      </w:pPr>
      <w:r w:rsidRPr="00771754">
        <w:rPr>
          <w:rFonts w:asciiTheme="minorHAnsi" w:eastAsiaTheme="minorEastAsia" w:hAnsiTheme="minorHAnsi" w:cs="Times New Roman"/>
          <w:b/>
          <w:bCs/>
          <w:sz w:val="24"/>
          <w:szCs w:val="24"/>
        </w:rPr>
        <w:t>POSEBNI DIO - ORGANIZACIJSKA KLASIFIKACIJA</w:t>
      </w:r>
    </w:p>
    <w:tbl>
      <w:tblPr>
        <w:tblW w:w="5000" w:type="pct"/>
        <w:tblLook w:val="04A0" w:firstRow="1" w:lastRow="0" w:firstColumn="1" w:lastColumn="0" w:noHBand="0" w:noVBand="1"/>
      </w:tblPr>
      <w:tblGrid>
        <w:gridCol w:w="1612"/>
        <w:gridCol w:w="1290"/>
        <w:gridCol w:w="2404"/>
        <w:gridCol w:w="1254"/>
        <w:gridCol w:w="1254"/>
        <w:gridCol w:w="1248"/>
      </w:tblGrid>
      <w:tr w:rsidR="005B7FEE" w:rsidRPr="005B7FEE" w14:paraId="4A4F3259" w14:textId="77777777" w:rsidTr="005B7FEE">
        <w:trPr>
          <w:trHeight w:val="495"/>
        </w:trPr>
        <w:tc>
          <w:tcPr>
            <w:tcW w:w="1660" w:type="pct"/>
            <w:gridSpan w:val="2"/>
            <w:tcBorders>
              <w:top w:val="single" w:sz="4" w:space="0" w:color="auto"/>
              <w:left w:val="single" w:sz="4" w:space="0" w:color="auto"/>
              <w:bottom w:val="single" w:sz="4" w:space="0" w:color="auto"/>
              <w:right w:val="single" w:sz="4" w:space="0" w:color="auto"/>
            </w:tcBorders>
            <w:shd w:val="clear" w:color="000000" w:fill="969696"/>
            <w:noWrap/>
            <w:vAlign w:val="center"/>
            <w:hideMark/>
          </w:tcPr>
          <w:p w14:paraId="7CC79EF3" w14:textId="77777777" w:rsidR="005B7FEE" w:rsidRPr="005B7FEE" w:rsidRDefault="005B7FEE" w:rsidP="005B7FEE">
            <w:pPr>
              <w:spacing w:after="0" w:line="240" w:lineRule="auto"/>
              <w:jc w:val="center"/>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RGP</w:t>
            </w:r>
          </w:p>
        </w:tc>
        <w:tc>
          <w:tcPr>
            <w:tcW w:w="1180" w:type="pct"/>
            <w:tcBorders>
              <w:top w:val="single" w:sz="4" w:space="0" w:color="auto"/>
              <w:left w:val="nil"/>
              <w:bottom w:val="single" w:sz="4" w:space="0" w:color="auto"/>
              <w:right w:val="single" w:sz="4" w:space="0" w:color="auto"/>
            </w:tcBorders>
            <w:shd w:val="clear" w:color="000000" w:fill="969696"/>
            <w:vAlign w:val="center"/>
            <w:hideMark/>
          </w:tcPr>
          <w:p w14:paraId="1129C7B7" w14:textId="77777777" w:rsidR="005B7FEE" w:rsidRPr="005B7FEE" w:rsidRDefault="005B7FEE" w:rsidP="005B7FEE">
            <w:pPr>
              <w:spacing w:after="0" w:line="240" w:lineRule="auto"/>
              <w:jc w:val="center"/>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Opis</w:t>
            </w:r>
          </w:p>
        </w:tc>
        <w:tc>
          <w:tcPr>
            <w:tcW w:w="721" w:type="pct"/>
            <w:tcBorders>
              <w:top w:val="single" w:sz="4" w:space="0" w:color="auto"/>
              <w:left w:val="nil"/>
              <w:bottom w:val="single" w:sz="4" w:space="0" w:color="auto"/>
              <w:right w:val="single" w:sz="4" w:space="0" w:color="auto"/>
            </w:tcBorders>
            <w:shd w:val="clear" w:color="000000" w:fill="969696"/>
            <w:vAlign w:val="center"/>
            <w:hideMark/>
          </w:tcPr>
          <w:p w14:paraId="0ADF7FA4" w14:textId="77777777" w:rsidR="005B7FEE" w:rsidRPr="005B7FEE" w:rsidRDefault="005B7FEE" w:rsidP="005B7FEE">
            <w:pPr>
              <w:spacing w:after="0" w:line="240" w:lineRule="auto"/>
              <w:jc w:val="center"/>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Izvorni plan 2025</w:t>
            </w:r>
          </w:p>
        </w:tc>
        <w:tc>
          <w:tcPr>
            <w:tcW w:w="721" w:type="pct"/>
            <w:tcBorders>
              <w:top w:val="single" w:sz="4" w:space="0" w:color="auto"/>
              <w:left w:val="nil"/>
              <w:bottom w:val="single" w:sz="4" w:space="0" w:color="auto"/>
              <w:right w:val="single" w:sz="4" w:space="0" w:color="auto"/>
            </w:tcBorders>
            <w:shd w:val="clear" w:color="000000" w:fill="969696"/>
            <w:vAlign w:val="center"/>
            <w:hideMark/>
          </w:tcPr>
          <w:p w14:paraId="3B3066FC" w14:textId="77777777" w:rsidR="005B7FEE" w:rsidRPr="005B7FEE" w:rsidRDefault="005B7FEE" w:rsidP="005B7FEE">
            <w:pPr>
              <w:spacing w:after="0" w:line="240" w:lineRule="auto"/>
              <w:jc w:val="center"/>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Izvršenje 2025</w:t>
            </w:r>
          </w:p>
        </w:tc>
        <w:tc>
          <w:tcPr>
            <w:tcW w:w="719" w:type="pct"/>
            <w:tcBorders>
              <w:top w:val="single" w:sz="4" w:space="0" w:color="auto"/>
              <w:left w:val="nil"/>
              <w:bottom w:val="single" w:sz="4" w:space="0" w:color="auto"/>
              <w:right w:val="single" w:sz="4" w:space="0" w:color="auto"/>
            </w:tcBorders>
            <w:shd w:val="clear" w:color="000000" w:fill="969696"/>
            <w:vAlign w:val="center"/>
            <w:hideMark/>
          </w:tcPr>
          <w:p w14:paraId="4AEB920F" w14:textId="77777777" w:rsidR="005B7FEE" w:rsidRPr="005B7FEE" w:rsidRDefault="005B7FEE" w:rsidP="005B7FEE">
            <w:pPr>
              <w:spacing w:after="0" w:line="240" w:lineRule="auto"/>
              <w:jc w:val="center"/>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Indeks 2/1</w:t>
            </w:r>
          </w:p>
        </w:tc>
      </w:tr>
      <w:tr w:rsidR="005B7FEE" w:rsidRPr="005B7FEE" w14:paraId="193CE369" w14:textId="77777777" w:rsidTr="005B7FEE">
        <w:trPr>
          <w:trHeight w:val="255"/>
        </w:trPr>
        <w:tc>
          <w:tcPr>
            <w:tcW w:w="1660" w:type="pct"/>
            <w:gridSpan w:val="2"/>
            <w:tcBorders>
              <w:top w:val="single" w:sz="4" w:space="0" w:color="auto"/>
              <w:left w:val="single" w:sz="4" w:space="0" w:color="auto"/>
              <w:bottom w:val="single" w:sz="4" w:space="0" w:color="auto"/>
              <w:right w:val="single" w:sz="4" w:space="0" w:color="auto"/>
            </w:tcBorders>
            <w:shd w:val="clear" w:color="000000" w:fill="969696"/>
            <w:noWrap/>
            <w:vAlign w:val="center"/>
            <w:hideMark/>
          </w:tcPr>
          <w:p w14:paraId="5B4B658F" w14:textId="77777777" w:rsidR="005B7FEE" w:rsidRPr="005B7FEE" w:rsidRDefault="005B7FEE" w:rsidP="005B7FEE">
            <w:pPr>
              <w:spacing w:after="0" w:line="240" w:lineRule="auto"/>
              <w:jc w:val="center"/>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 </w:t>
            </w:r>
          </w:p>
        </w:tc>
        <w:tc>
          <w:tcPr>
            <w:tcW w:w="1180" w:type="pct"/>
            <w:tcBorders>
              <w:top w:val="single" w:sz="4" w:space="0" w:color="auto"/>
              <w:left w:val="nil"/>
              <w:bottom w:val="single" w:sz="4" w:space="0" w:color="auto"/>
              <w:right w:val="single" w:sz="4" w:space="0" w:color="auto"/>
            </w:tcBorders>
            <w:shd w:val="clear" w:color="000000" w:fill="969696"/>
            <w:noWrap/>
            <w:vAlign w:val="center"/>
            <w:hideMark/>
          </w:tcPr>
          <w:p w14:paraId="768407FF" w14:textId="77777777" w:rsidR="005B7FEE" w:rsidRPr="005B7FEE" w:rsidRDefault="005B7FEE" w:rsidP="005B7FEE">
            <w:pPr>
              <w:spacing w:after="0" w:line="240" w:lineRule="auto"/>
              <w:jc w:val="center"/>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 </w:t>
            </w:r>
          </w:p>
        </w:tc>
        <w:tc>
          <w:tcPr>
            <w:tcW w:w="721" w:type="pct"/>
            <w:tcBorders>
              <w:top w:val="single" w:sz="4" w:space="0" w:color="auto"/>
              <w:left w:val="nil"/>
              <w:bottom w:val="single" w:sz="4" w:space="0" w:color="auto"/>
              <w:right w:val="single" w:sz="4" w:space="0" w:color="auto"/>
            </w:tcBorders>
            <w:shd w:val="clear" w:color="000000" w:fill="969696"/>
            <w:noWrap/>
            <w:vAlign w:val="center"/>
            <w:hideMark/>
          </w:tcPr>
          <w:p w14:paraId="4233B4CD" w14:textId="77777777" w:rsidR="005B7FEE" w:rsidRPr="005B7FEE" w:rsidRDefault="005B7FEE" w:rsidP="005B7FEE">
            <w:pPr>
              <w:spacing w:after="0" w:line="240" w:lineRule="auto"/>
              <w:jc w:val="center"/>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1</w:t>
            </w:r>
          </w:p>
        </w:tc>
        <w:tc>
          <w:tcPr>
            <w:tcW w:w="721" w:type="pct"/>
            <w:tcBorders>
              <w:top w:val="single" w:sz="4" w:space="0" w:color="auto"/>
              <w:left w:val="nil"/>
              <w:bottom w:val="single" w:sz="4" w:space="0" w:color="auto"/>
              <w:right w:val="single" w:sz="4" w:space="0" w:color="auto"/>
            </w:tcBorders>
            <w:shd w:val="clear" w:color="000000" w:fill="969696"/>
            <w:noWrap/>
            <w:vAlign w:val="center"/>
            <w:hideMark/>
          </w:tcPr>
          <w:p w14:paraId="54ABFD5B" w14:textId="77777777" w:rsidR="005B7FEE" w:rsidRPr="005B7FEE" w:rsidRDefault="005B7FEE" w:rsidP="005B7FEE">
            <w:pPr>
              <w:spacing w:after="0" w:line="240" w:lineRule="auto"/>
              <w:jc w:val="center"/>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2</w:t>
            </w:r>
          </w:p>
        </w:tc>
        <w:tc>
          <w:tcPr>
            <w:tcW w:w="719" w:type="pct"/>
            <w:tcBorders>
              <w:top w:val="single" w:sz="4" w:space="0" w:color="auto"/>
              <w:left w:val="nil"/>
              <w:bottom w:val="single" w:sz="4" w:space="0" w:color="auto"/>
              <w:right w:val="single" w:sz="4" w:space="0" w:color="auto"/>
            </w:tcBorders>
            <w:shd w:val="clear" w:color="000000" w:fill="969696"/>
            <w:noWrap/>
            <w:vAlign w:val="center"/>
            <w:hideMark/>
          </w:tcPr>
          <w:p w14:paraId="65236093" w14:textId="77777777" w:rsidR="005B7FEE" w:rsidRPr="005B7FEE" w:rsidRDefault="005B7FEE" w:rsidP="005B7FEE">
            <w:pPr>
              <w:spacing w:after="0" w:line="240" w:lineRule="auto"/>
              <w:jc w:val="center"/>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3</w:t>
            </w:r>
          </w:p>
        </w:tc>
      </w:tr>
      <w:tr w:rsidR="005B7FEE" w:rsidRPr="005B7FEE" w14:paraId="09F08DBC" w14:textId="77777777" w:rsidTr="005B7FEE">
        <w:trPr>
          <w:trHeight w:val="255"/>
        </w:trPr>
        <w:tc>
          <w:tcPr>
            <w:tcW w:w="1660" w:type="pct"/>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FECFE39" w14:textId="77777777" w:rsidR="005B7FEE" w:rsidRPr="005B7FEE" w:rsidRDefault="005B7FEE" w:rsidP="005B7FEE">
            <w:pPr>
              <w:spacing w:after="0" w:line="240" w:lineRule="auto"/>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 </w:t>
            </w:r>
          </w:p>
        </w:tc>
        <w:tc>
          <w:tcPr>
            <w:tcW w:w="1180" w:type="pct"/>
            <w:tcBorders>
              <w:top w:val="single" w:sz="4" w:space="0" w:color="auto"/>
              <w:left w:val="nil"/>
              <w:bottom w:val="single" w:sz="4" w:space="0" w:color="auto"/>
              <w:right w:val="single" w:sz="4" w:space="0" w:color="auto"/>
            </w:tcBorders>
            <w:shd w:val="clear" w:color="000000" w:fill="C0C0C0"/>
            <w:noWrap/>
            <w:vAlign w:val="center"/>
            <w:hideMark/>
          </w:tcPr>
          <w:p w14:paraId="51E1AAB2" w14:textId="77777777" w:rsidR="005B7FEE" w:rsidRPr="005B7FEE" w:rsidRDefault="005B7FEE" w:rsidP="005B7FEE">
            <w:pPr>
              <w:spacing w:after="0" w:line="240" w:lineRule="auto"/>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UKUPNO RASHODI I IZDATCI</w:t>
            </w:r>
          </w:p>
        </w:tc>
        <w:tc>
          <w:tcPr>
            <w:tcW w:w="721" w:type="pct"/>
            <w:tcBorders>
              <w:top w:val="single" w:sz="4" w:space="0" w:color="auto"/>
              <w:left w:val="nil"/>
              <w:bottom w:val="single" w:sz="4" w:space="0" w:color="auto"/>
              <w:right w:val="single" w:sz="4" w:space="0" w:color="auto"/>
            </w:tcBorders>
            <w:shd w:val="clear" w:color="000000" w:fill="C0C0C0"/>
            <w:noWrap/>
            <w:vAlign w:val="center"/>
            <w:hideMark/>
          </w:tcPr>
          <w:p w14:paraId="595E4E45" w14:textId="77777777" w:rsidR="005B7FEE" w:rsidRPr="005B7FEE" w:rsidRDefault="005B7FEE" w:rsidP="005B7FEE">
            <w:pPr>
              <w:spacing w:after="0" w:line="240" w:lineRule="auto"/>
              <w:jc w:val="right"/>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12.822.181,00</w:t>
            </w:r>
          </w:p>
        </w:tc>
        <w:tc>
          <w:tcPr>
            <w:tcW w:w="721" w:type="pct"/>
            <w:tcBorders>
              <w:top w:val="single" w:sz="4" w:space="0" w:color="auto"/>
              <w:left w:val="nil"/>
              <w:bottom w:val="single" w:sz="4" w:space="0" w:color="auto"/>
              <w:right w:val="single" w:sz="4" w:space="0" w:color="auto"/>
            </w:tcBorders>
            <w:shd w:val="clear" w:color="000000" w:fill="C0C0C0"/>
            <w:noWrap/>
            <w:vAlign w:val="center"/>
            <w:hideMark/>
          </w:tcPr>
          <w:p w14:paraId="11EDA495" w14:textId="77777777" w:rsidR="005B7FEE" w:rsidRPr="005B7FEE" w:rsidRDefault="005B7FEE" w:rsidP="005B7FEE">
            <w:pPr>
              <w:spacing w:after="0" w:line="240" w:lineRule="auto"/>
              <w:jc w:val="right"/>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2.178.133,00</w:t>
            </w:r>
          </w:p>
        </w:tc>
        <w:tc>
          <w:tcPr>
            <w:tcW w:w="719" w:type="pct"/>
            <w:tcBorders>
              <w:top w:val="single" w:sz="4" w:space="0" w:color="auto"/>
              <w:left w:val="nil"/>
              <w:bottom w:val="single" w:sz="4" w:space="0" w:color="auto"/>
              <w:right w:val="single" w:sz="4" w:space="0" w:color="auto"/>
            </w:tcBorders>
            <w:shd w:val="clear" w:color="000000" w:fill="C0C0C0"/>
            <w:noWrap/>
            <w:vAlign w:val="center"/>
            <w:hideMark/>
          </w:tcPr>
          <w:p w14:paraId="64CF90BD" w14:textId="77777777" w:rsidR="005B7FEE" w:rsidRPr="005B7FEE" w:rsidRDefault="005B7FEE" w:rsidP="005B7FEE">
            <w:pPr>
              <w:spacing w:after="0" w:line="240" w:lineRule="auto"/>
              <w:jc w:val="right"/>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16,99%</w:t>
            </w:r>
          </w:p>
        </w:tc>
      </w:tr>
      <w:tr w:rsidR="005B7FEE" w:rsidRPr="005B7FEE" w14:paraId="7458EB5E" w14:textId="77777777" w:rsidTr="005B7FEE">
        <w:trPr>
          <w:trHeight w:val="255"/>
        </w:trPr>
        <w:tc>
          <w:tcPr>
            <w:tcW w:w="919" w:type="pct"/>
            <w:tcBorders>
              <w:top w:val="single" w:sz="4" w:space="0" w:color="auto"/>
              <w:left w:val="single" w:sz="4" w:space="0" w:color="auto"/>
              <w:bottom w:val="single" w:sz="4" w:space="0" w:color="auto"/>
              <w:right w:val="single" w:sz="4" w:space="0" w:color="auto"/>
            </w:tcBorders>
            <w:noWrap/>
            <w:vAlign w:val="center"/>
            <w:hideMark/>
          </w:tcPr>
          <w:p w14:paraId="6C7A2E6D" w14:textId="77777777" w:rsidR="005B7FEE" w:rsidRPr="005B7FEE" w:rsidRDefault="005B7FEE" w:rsidP="005B7FEE">
            <w:pPr>
              <w:spacing w:after="0" w:line="240" w:lineRule="auto"/>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Razdjel</w:t>
            </w:r>
          </w:p>
        </w:tc>
        <w:tc>
          <w:tcPr>
            <w:tcW w:w="741" w:type="pct"/>
            <w:tcBorders>
              <w:top w:val="single" w:sz="4" w:space="0" w:color="auto"/>
              <w:left w:val="nil"/>
              <w:bottom w:val="single" w:sz="4" w:space="0" w:color="auto"/>
              <w:right w:val="single" w:sz="4" w:space="0" w:color="auto"/>
            </w:tcBorders>
            <w:noWrap/>
            <w:vAlign w:val="center"/>
            <w:hideMark/>
          </w:tcPr>
          <w:p w14:paraId="2653F03A" w14:textId="77777777" w:rsidR="005B7FEE" w:rsidRPr="005B7FEE" w:rsidRDefault="005B7FEE" w:rsidP="005B7FEE">
            <w:pPr>
              <w:spacing w:after="0" w:line="240" w:lineRule="auto"/>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001</w:t>
            </w:r>
          </w:p>
        </w:tc>
        <w:tc>
          <w:tcPr>
            <w:tcW w:w="1180" w:type="pct"/>
            <w:tcBorders>
              <w:top w:val="single" w:sz="4" w:space="0" w:color="auto"/>
              <w:left w:val="nil"/>
              <w:bottom w:val="single" w:sz="4" w:space="0" w:color="auto"/>
              <w:right w:val="single" w:sz="4" w:space="0" w:color="auto"/>
            </w:tcBorders>
            <w:noWrap/>
            <w:vAlign w:val="center"/>
            <w:hideMark/>
          </w:tcPr>
          <w:p w14:paraId="7D33B8CF" w14:textId="77777777" w:rsidR="005B7FEE" w:rsidRPr="005B7FEE" w:rsidRDefault="005B7FEE" w:rsidP="005B7FEE">
            <w:pPr>
              <w:spacing w:after="0" w:line="240" w:lineRule="auto"/>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OPĆINSKO VIJEĆE I IZVRŠNO TIJELO</w:t>
            </w:r>
          </w:p>
        </w:tc>
        <w:tc>
          <w:tcPr>
            <w:tcW w:w="721" w:type="pct"/>
            <w:tcBorders>
              <w:top w:val="single" w:sz="4" w:space="0" w:color="auto"/>
              <w:left w:val="nil"/>
              <w:bottom w:val="single" w:sz="4" w:space="0" w:color="auto"/>
              <w:right w:val="single" w:sz="4" w:space="0" w:color="auto"/>
            </w:tcBorders>
            <w:noWrap/>
            <w:vAlign w:val="center"/>
            <w:hideMark/>
          </w:tcPr>
          <w:p w14:paraId="4445D1F0" w14:textId="77777777" w:rsidR="005B7FEE" w:rsidRPr="005B7FEE" w:rsidRDefault="005B7FEE" w:rsidP="005B7FEE">
            <w:pPr>
              <w:spacing w:after="0" w:line="240" w:lineRule="auto"/>
              <w:jc w:val="right"/>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74.669,00</w:t>
            </w:r>
          </w:p>
        </w:tc>
        <w:tc>
          <w:tcPr>
            <w:tcW w:w="721" w:type="pct"/>
            <w:tcBorders>
              <w:top w:val="single" w:sz="4" w:space="0" w:color="auto"/>
              <w:left w:val="nil"/>
              <w:bottom w:val="single" w:sz="4" w:space="0" w:color="auto"/>
              <w:right w:val="single" w:sz="4" w:space="0" w:color="auto"/>
            </w:tcBorders>
            <w:noWrap/>
            <w:vAlign w:val="center"/>
            <w:hideMark/>
          </w:tcPr>
          <w:p w14:paraId="4593BE07" w14:textId="77777777" w:rsidR="005B7FEE" w:rsidRPr="005B7FEE" w:rsidRDefault="005B7FEE" w:rsidP="005B7FEE">
            <w:pPr>
              <w:spacing w:after="0" w:line="240" w:lineRule="auto"/>
              <w:jc w:val="right"/>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16.536,03</w:t>
            </w:r>
          </w:p>
        </w:tc>
        <w:tc>
          <w:tcPr>
            <w:tcW w:w="719" w:type="pct"/>
            <w:tcBorders>
              <w:top w:val="single" w:sz="4" w:space="0" w:color="auto"/>
              <w:left w:val="nil"/>
              <w:bottom w:val="single" w:sz="4" w:space="0" w:color="auto"/>
              <w:right w:val="single" w:sz="4" w:space="0" w:color="auto"/>
            </w:tcBorders>
            <w:noWrap/>
            <w:vAlign w:val="center"/>
            <w:hideMark/>
          </w:tcPr>
          <w:p w14:paraId="4FEDE437" w14:textId="77777777" w:rsidR="005B7FEE" w:rsidRPr="005B7FEE" w:rsidRDefault="005B7FEE" w:rsidP="005B7FEE">
            <w:pPr>
              <w:spacing w:after="0" w:line="240" w:lineRule="auto"/>
              <w:jc w:val="right"/>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22,15%</w:t>
            </w:r>
          </w:p>
        </w:tc>
      </w:tr>
      <w:tr w:rsidR="005B7FEE" w:rsidRPr="005B7FEE" w14:paraId="1EA34619" w14:textId="77777777" w:rsidTr="005B7FEE">
        <w:trPr>
          <w:trHeight w:val="255"/>
        </w:trPr>
        <w:tc>
          <w:tcPr>
            <w:tcW w:w="919" w:type="pct"/>
            <w:tcBorders>
              <w:top w:val="single" w:sz="4" w:space="0" w:color="auto"/>
              <w:left w:val="single" w:sz="4" w:space="0" w:color="auto"/>
              <w:bottom w:val="single" w:sz="4" w:space="0" w:color="auto"/>
              <w:right w:val="single" w:sz="4" w:space="0" w:color="auto"/>
            </w:tcBorders>
            <w:noWrap/>
            <w:vAlign w:val="center"/>
            <w:hideMark/>
          </w:tcPr>
          <w:p w14:paraId="124A69BD" w14:textId="77777777" w:rsidR="005B7FEE" w:rsidRPr="005B7FEE" w:rsidRDefault="005B7FEE" w:rsidP="005B7FEE">
            <w:pPr>
              <w:spacing w:after="0" w:line="240" w:lineRule="auto"/>
              <w:rPr>
                <w:rFonts w:ascii="Arial" w:eastAsia="Times New Roman" w:hAnsi="Arial" w:cs="Arial"/>
                <w:sz w:val="12"/>
                <w:szCs w:val="12"/>
                <w:lang w:eastAsia="hr-HR"/>
              </w:rPr>
            </w:pPr>
            <w:r w:rsidRPr="005B7FEE">
              <w:rPr>
                <w:rFonts w:ascii="Arial" w:eastAsia="Times New Roman" w:hAnsi="Arial" w:cs="Arial"/>
                <w:sz w:val="12"/>
                <w:szCs w:val="12"/>
                <w:lang w:eastAsia="hr-HR"/>
              </w:rPr>
              <w:t>Glava</w:t>
            </w:r>
          </w:p>
        </w:tc>
        <w:tc>
          <w:tcPr>
            <w:tcW w:w="741" w:type="pct"/>
            <w:tcBorders>
              <w:top w:val="single" w:sz="4" w:space="0" w:color="auto"/>
              <w:left w:val="nil"/>
              <w:bottom w:val="single" w:sz="4" w:space="0" w:color="auto"/>
              <w:right w:val="single" w:sz="4" w:space="0" w:color="auto"/>
            </w:tcBorders>
            <w:noWrap/>
            <w:vAlign w:val="center"/>
            <w:hideMark/>
          </w:tcPr>
          <w:p w14:paraId="4BC7436A" w14:textId="77777777" w:rsidR="005B7FEE" w:rsidRPr="005B7FEE" w:rsidRDefault="005B7FEE" w:rsidP="005B7FEE">
            <w:pPr>
              <w:spacing w:after="0" w:line="240" w:lineRule="auto"/>
              <w:rPr>
                <w:rFonts w:ascii="Arial" w:eastAsia="Times New Roman" w:hAnsi="Arial" w:cs="Arial"/>
                <w:sz w:val="12"/>
                <w:szCs w:val="12"/>
                <w:lang w:eastAsia="hr-HR"/>
              </w:rPr>
            </w:pPr>
            <w:r w:rsidRPr="005B7FEE">
              <w:rPr>
                <w:rFonts w:ascii="Arial" w:eastAsia="Times New Roman" w:hAnsi="Arial" w:cs="Arial"/>
                <w:sz w:val="12"/>
                <w:szCs w:val="12"/>
                <w:lang w:eastAsia="hr-HR"/>
              </w:rPr>
              <w:t>00101</w:t>
            </w:r>
          </w:p>
        </w:tc>
        <w:tc>
          <w:tcPr>
            <w:tcW w:w="1180" w:type="pct"/>
            <w:tcBorders>
              <w:top w:val="single" w:sz="4" w:space="0" w:color="auto"/>
              <w:left w:val="nil"/>
              <w:bottom w:val="single" w:sz="4" w:space="0" w:color="auto"/>
              <w:right w:val="single" w:sz="4" w:space="0" w:color="auto"/>
            </w:tcBorders>
            <w:noWrap/>
            <w:vAlign w:val="center"/>
            <w:hideMark/>
          </w:tcPr>
          <w:p w14:paraId="3672057C" w14:textId="77777777" w:rsidR="005B7FEE" w:rsidRPr="005B7FEE" w:rsidRDefault="005B7FEE" w:rsidP="005B7FEE">
            <w:pPr>
              <w:spacing w:after="0" w:line="240" w:lineRule="auto"/>
              <w:rPr>
                <w:rFonts w:ascii="Arial" w:eastAsia="Times New Roman" w:hAnsi="Arial" w:cs="Arial"/>
                <w:sz w:val="12"/>
                <w:szCs w:val="12"/>
                <w:lang w:eastAsia="hr-HR"/>
              </w:rPr>
            </w:pPr>
            <w:r w:rsidRPr="005B7FEE">
              <w:rPr>
                <w:rFonts w:ascii="Arial" w:eastAsia="Times New Roman" w:hAnsi="Arial" w:cs="Arial"/>
                <w:sz w:val="12"/>
                <w:szCs w:val="12"/>
                <w:lang w:eastAsia="hr-HR"/>
              </w:rPr>
              <w:t>OPĆINSKO VIJEĆE I IZVRŠNO TIJELO</w:t>
            </w:r>
          </w:p>
        </w:tc>
        <w:tc>
          <w:tcPr>
            <w:tcW w:w="721" w:type="pct"/>
            <w:tcBorders>
              <w:top w:val="single" w:sz="4" w:space="0" w:color="auto"/>
              <w:left w:val="nil"/>
              <w:bottom w:val="single" w:sz="4" w:space="0" w:color="auto"/>
              <w:right w:val="single" w:sz="4" w:space="0" w:color="auto"/>
            </w:tcBorders>
            <w:noWrap/>
            <w:vAlign w:val="center"/>
            <w:hideMark/>
          </w:tcPr>
          <w:p w14:paraId="4F4946EE" w14:textId="77777777" w:rsidR="005B7FEE" w:rsidRPr="005B7FEE" w:rsidRDefault="005B7FEE" w:rsidP="005B7FEE">
            <w:pPr>
              <w:spacing w:after="0" w:line="240" w:lineRule="auto"/>
              <w:jc w:val="right"/>
              <w:rPr>
                <w:rFonts w:ascii="Arial" w:eastAsia="Times New Roman" w:hAnsi="Arial" w:cs="Arial"/>
                <w:sz w:val="12"/>
                <w:szCs w:val="12"/>
                <w:lang w:eastAsia="hr-HR"/>
              </w:rPr>
            </w:pPr>
            <w:r w:rsidRPr="005B7FEE">
              <w:rPr>
                <w:rFonts w:ascii="Arial" w:eastAsia="Times New Roman" w:hAnsi="Arial" w:cs="Arial"/>
                <w:sz w:val="12"/>
                <w:szCs w:val="12"/>
                <w:lang w:eastAsia="hr-HR"/>
              </w:rPr>
              <w:t>74.669,00</w:t>
            </w:r>
          </w:p>
        </w:tc>
        <w:tc>
          <w:tcPr>
            <w:tcW w:w="721" w:type="pct"/>
            <w:tcBorders>
              <w:top w:val="single" w:sz="4" w:space="0" w:color="auto"/>
              <w:left w:val="nil"/>
              <w:bottom w:val="single" w:sz="4" w:space="0" w:color="auto"/>
              <w:right w:val="single" w:sz="4" w:space="0" w:color="auto"/>
            </w:tcBorders>
            <w:noWrap/>
            <w:vAlign w:val="center"/>
            <w:hideMark/>
          </w:tcPr>
          <w:p w14:paraId="4932ECFB" w14:textId="77777777" w:rsidR="005B7FEE" w:rsidRPr="005B7FEE" w:rsidRDefault="005B7FEE" w:rsidP="005B7FEE">
            <w:pPr>
              <w:spacing w:after="0" w:line="240" w:lineRule="auto"/>
              <w:jc w:val="right"/>
              <w:rPr>
                <w:rFonts w:ascii="Arial" w:eastAsia="Times New Roman" w:hAnsi="Arial" w:cs="Arial"/>
                <w:sz w:val="12"/>
                <w:szCs w:val="12"/>
                <w:lang w:eastAsia="hr-HR"/>
              </w:rPr>
            </w:pPr>
            <w:r w:rsidRPr="005B7FEE">
              <w:rPr>
                <w:rFonts w:ascii="Arial" w:eastAsia="Times New Roman" w:hAnsi="Arial" w:cs="Arial"/>
                <w:sz w:val="12"/>
                <w:szCs w:val="12"/>
                <w:lang w:eastAsia="hr-HR"/>
              </w:rPr>
              <w:t>16.536,03</w:t>
            </w:r>
          </w:p>
        </w:tc>
        <w:tc>
          <w:tcPr>
            <w:tcW w:w="719" w:type="pct"/>
            <w:tcBorders>
              <w:top w:val="single" w:sz="4" w:space="0" w:color="auto"/>
              <w:left w:val="nil"/>
              <w:bottom w:val="single" w:sz="4" w:space="0" w:color="auto"/>
              <w:right w:val="single" w:sz="4" w:space="0" w:color="auto"/>
            </w:tcBorders>
            <w:noWrap/>
            <w:vAlign w:val="center"/>
            <w:hideMark/>
          </w:tcPr>
          <w:p w14:paraId="41BA2ED4" w14:textId="77777777" w:rsidR="005B7FEE" w:rsidRPr="005B7FEE" w:rsidRDefault="005B7FEE" w:rsidP="005B7FEE">
            <w:pPr>
              <w:spacing w:after="0" w:line="240" w:lineRule="auto"/>
              <w:jc w:val="right"/>
              <w:rPr>
                <w:rFonts w:ascii="Arial" w:eastAsia="Times New Roman" w:hAnsi="Arial" w:cs="Arial"/>
                <w:sz w:val="12"/>
                <w:szCs w:val="12"/>
                <w:lang w:eastAsia="hr-HR"/>
              </w:rPr>
            </w:pPr>
            <w:r w:rsidRPr="005B7FEE">
              <w:rPr>
                <w:rFonts w:ascii="Arial" w:eastAsia="Times New Roman" w:hAnsi="Arial" w:cs="Arial"/>
                <w:sz w:val="12"/>
                <w:szCs w:val="12"/>
                <w:lang w:eastAsia="hr-HR"/>
              </w:rPr>
              <w:t>22,15%</w:t>
            </w:r>
          </w:p>
        </w:tc>
      </w:tr>
      <w:tr w:rsidR="005B7FEE" w:rsidRPr="005B7FEE" w14:paraId="01F5A686" w14:textId="77777777" w:rsidTr="005B7FEE">
        <w:trPr>
          <w:trHeight w:val="255"/>
        </w:trPr>
        <w:tc>
          <w:tcPr>
            <w:tcW w:w="919" w:type="pct"/>
            <w:tcBorders>
              <w:top w:val="single" w:sz="4" w:space="0" w:color="auto"/>
              <w:left w:val="single" w:sz="4" w:space="0" w:color="auto"/>
              <w:bottom w:val="single" w:sz="4" w:space="0" w:color="auto"/>
              <w:right w:val="single" w:sz="4" w:space="0" w:color="auto"/>
            </w:tcBorders>
            <w:noWrap/>
            <w:vAlign w:val="center"/>
            <w:hideMark/>
          </w:tcPr>
          <w:p w14:paraId="78C4E0B4" w14:textId="77777777" w:rsidR="005B7FEE" w:rsidRPr="005B7FEE" w:rsidRDefault="005B7FEE" w:rsidP="005B7FEE">
            <w:pPr>
              <w:spacing w:after="0" w:line="240" w:lineRule="auto"/>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Razdjel</w:t>
            </w:r>
          </w:p>
        </w:tc>
        <w:tc>
          <w:tcPr>
            <w:tcW w:w="741" w:type="pct"/>
            <w:tcBorders>
              <w:top w:val="single" w:sz="4" w:space="0" w:color="auto"/>
              <w:left w:val="nil"/>
              <w:bottom w:val="single" w:sz="4" w:space="0" w:color="auto"/>
              <w:right w:val="single" w:sz="4" w:space="0" w:color="auto"/>
            </w:tcBorders>
            <w:noWrap/>
            <w:vAlign w:val="center"/>
            <w:hideMark/>
          </w:tcPr>
          <w:p w14:paraId="33ED5F5D" w14:textId="77777777" w:rsidR="005B7FEE" w:rsidRPr="005B7FEE" w:rsidRDefault="005B7FEE" w:rsidP="005B7FEE">
            <w:pPr>
              <w:spacing w:after="0" w:line="240" w:lineRule="auto"/>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002</w:t>
            </w:r>
          </w:p>
        </w:tc>
        <w:tc>
          <w:tcPr>
            <w:tcW w:w="1180" w:type="pct"/>
            <w:tcBorders>
              <w:top w:val="single" w:sz="4" w:space="0" w:color="auto"/>
              <w:left w:val="nil"/>
              <w:bottom w:val="single" w:sz="4" w:space="0" w:color="auto"/>
              <w:right w:val="single" w:sz="4" w:space="0" w:color="auto"/>
            </w:tcBorders>
            <w:noWrap/>
            <w:vAlign w:val="center"/>
            <w:hideMark/>
          </w:tcPr>
          <w:p w14:paraId="347043EF" w14:textId="77777777" w:rsidR="005B7FEE" w:rsidRPr="005B7FEE" w:rsidRDefault="005B7FEE" w:rsidP="005B7FEE">
            <w:pPr>
              <w:spacing w:after="0" w:line="240" w:lineRule="auto"/>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JEDINSTVENI UPRAVNI ODJEL</w:t>
            </w:r>
          </w:p>
        </w:tc>
        <w:tc>
          <w:tcPr>
            <w:tcW w:w="721" w:type="pct"/>
            <w:tcBorders>
              <w:top w:val="single" w:sz="4" w:space="0" w:color="auto"/>
              <w:left w:val="nil"/>
              <w:bottom w:val="single" w:sz="4" w:space="0" w:color="auto"/>
              <w:right w:val="single" w:sz="4" w:space="0" w:color="auto"/>
            </w:tcBorders>
            <w:noWrap/>
            <w:vAlign w:val="center"/>
            <w:hideMark/>
          </w:tcPr>
          <w:p w14:paraId="51EAF6CC" w14:textId="77777777" w:rsidR="005B7FEE" w:rsidRPr="005B7FEE" w:rsidRDefault="005B7FEE" w:rsidP="005B7FEE">
            <w:pPr>
              <w:spacing w:after="0" w:line="240" w:lineRule="auto"/>
              <w:jc w:val="right"/>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12.747.512,00</w:t>
            </w:r>
          </w:p>
        </w:tc>
        <w:tc>
          <w:tcPr>
            <w:tcW w:w="721" w:type="pct"/>
            <w:tcBorders>
              <w:top w:val="single" w:sz="4" w:space="0" w:color="auto"/>
              <w:left w:val="nil"/>
              <w:bottom w:val="single" w:sz="4" w:space="0" w:color="auto"/>
              <w:right w:val="single" w:sz="4" w:space="0" w:color="auto"/>
            </w:tcBorders>
            <w:noWrap/>
            <w:vAlign w:val="center"/>
            <w:hideMark/>
          </w:tcPr>
          <w:p w14:paraId="3E0ADB2F" w14:textId="77777777" w:rsidR="005B7FEE" w:rsidRPr="005B7FEE" w:rsidRDefault="005B7FEE" w:rsidP="005B7FEE">
            <w:pPr>
              <w:spacing w:after="0" w:line="240" w:lineRule="auto"/>
              <w:jc w:val="right"/>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2.161.596,97</w:t>
            </w:r>
          </w:p>
        </w:tc>
        <w:tc>
          <w:tcPr>
            <w:tcW w:w="719" w:type="pct"/>
            <w:tcBorders>
              <w:top w:val="single" w:sz="4" w:space="0" w:color="auto"/>
              <w:left w:val="nil"/>
              <w:bottom w:val="single" w:sz="4" w:space="0" w:color="auto"/>
              <w:right w:val="single" w:sz="4" w:space="0" w:color="auto"/>
            </w:tcBorders>
            <w:noWrap/>
            <w:vAlign w:val="center"/>
            <w:hideMark/>
          </w:tcPr>
          <w:p w14:paraId="41876334" w14:textId="77777777" w:rsidR="005B7FEE" w:rsidRPr="005B7FEE" w:rsidRDefault="005B7FEE" w:rsidP="005B7FEE">
            <w:pPr>
              <w:spacing w:after="0" w:line="240" w:lineRule="auto"/>
              <w:jc w:val="right"/>
              <w:rPr>
                <w:rFonts w:ascii="Arial" w:eastAsia="Times New Roman" w:hAnsi="Arial" w:cs="Arial"/>
                <w:b/>
                <w:bCs/>
                <w:sz w:val="12"/>
                <w:szCs w:val="12"/>
                <w:lang w:eastAsia="hr-HR"/>
              </w:rPr>
            </w:pPr>
            <w:r w:rsidRPr="005B7FEE">
              <w:rPr>
                <w:rFonts w:ascii="Arial" w:eastAsia="Times New Roman" w:hAnsi="Arial" w:cs="Arial"/>
                <w:b/>
                <w:bCs/>
                <w:sz w:val="12"/>
                <w:szCs w:val="12"/>
                <w:lang w:eastAsia="hr-HR"/>
              </w:rPr>
              <w:t>16,96%</w:t>
            </w:r>
          </w:p>
        </w:tc>
      </w:tr>
      <w:tr w:rsidR="005B7FEE" w:rsidRPr="005B7FEE" w14:paraId="4A5833F4" w14:textId="77777777" w:rsidTr="005B7FEE">
        <w:trPr>
          <w:trHeight w:val="255"/>
        </w:trPr>
        <w:tc>
          <w:tcPr>
            <w:tcW w:w="919" w:type="pct"/>
            <w:tcBorders>
              <w:top w:val="single" w:sz="4" w:space="0" w:color="auto"/>
              <w:left w:val="single" w:sz="4" w:space="0" w:color="auto"/>
              <w:bottom w:val="single" w:sz="4" w:space="0" w:color="auto"/>
              <w:right w:val="single" w:sz="4" w:space="0" w:color="auto"/>
            </w:tcBorders>
            <w:noWrap/>
            <w:vAlign w:val="center"/>
            <w:hideMark/>
          </w:tcPr>
          <w:p w14:paraId="480213FB" w14:textId="77777777" w:rsidR="005B7FEE" w:rsidRPr="005B7FEE" w:rsidRDefault="005B7FEE" w:rsidP="005B7FEE">
            <w:pPr>
              <w:spacing w:after="0" w:line="240" w:lineRule="auto"/>
              <w:rPr>
                <w:rFonts w:ascii="Arial" w:eastAsia="Times New Roman" w:hAnsi="Arial" w:cs="Arial"/>
                <w:sz w:val="12"/>
                <w:szCs w:val="12"/>
                <w:lang w:eastAsia="hr-HR"/>
              </w:rPr>
            </w:pPr>
            <w:r w:rsidRPr="005B7FEE">
              <w:rPr>
                <w:rFonts w:ascii="Arial" w:eastAsia="Times New Roman" w:hAnsi="Arial" w:cs="Arial"/>
                <w:sz w:val="12"/>
                <w:szCs w:val="12"/>
                <w:lang w:eastAsia="hr-HR"/>
              </w:rPr>
              <w:t>Glava</w:t>
            </w:r>
          </w:p>
        </w:tc>
        <w:tc>
          <w:tcPr>
            <w:tcW w:w="741" w:type="pct"/>
            <w:tcBorders>
              <w:top w:val="single" w:sz="4" w:space="0" w:color="auto"/>
              <w:left w:val="nil"/>
              <w:bottom w:val="single" w:sz="4" w:space="0" w:color="auto"/>
              <w:right w:val="single" w:sz="4" w:space="0" w:color="auto"/>
            </w:tcBorders>
            <w:noWrap/>
            <w:vAlign w:val="center"/>
            <w:hideMark/>
          </w:tcPr>
          <w:p w14:paraId="12C571F5" w14:textId="77777777" w:rsidR="005B7FEE" w:rsidRPr="005B7FEE" w:rsidRDefault="005B7FEE" w:rsidP="005B7FEE">
            <w:pPr>
              <w:spacing w:after="0" w:line="240" w:lineRule="auto"/>
              <w:rPr>
                <w:rFonts w:ascii="Arial" w:eastAsia="Times New Roman" w:hAnsi="Arial" w:cs="Arial"/>
                <w:sz w:val="12"/>
                <w:szCs w:val="12"/>
                <w:lang w:eastAsia="hr-HR"/>
              </w:rPr>
            </w:pPr>
            <w:r w:rsidRPr="005B7FEE">
              <w:rPr>
                <w:rFonts w:ascii="Arial" w:eastAsia="Times New Roman" w:hAnsi="Arial" w:cs="Arial"/>
                <w:sz w:val="12"/>
                <w:szCs w:val="12"/>
                <w:lang w:eastAsia="hr-HR"/>
              </w:rPr>
              <w:t>00201</w:t>
            </w:r>
          </w:p>
        </w:tc>
        <w:tc>
          <w:tcPr>
            <w:tcW w:w="1180" w:type="pct"/>
            <w:tcBorders>
              <w:top w:val="single" w:sz="4" w:space="0" w:color="auto"/>
              <w:left w:val="nil"/>
              <w:bottom w:val="single" w:sz="4" w:space="0" w:color="auto"/>
              <w:right w:val="single" w:sz="4" w:space="0" w:color="auto"/>
            </w:tcBorders>
            <w:noWrap/>
            <w:vAlign w:val="center"/>
            <w:hideMark/>
          </w:tcPr>
          <w:p w14:paraId="3BB19274" w14:textId="77777777" w:rsidR="005B7FEE" w:rsidRPr="005B7FEE" w:rsidRDefault="005B7FEE" w:rsidP="005B7FEE">
            <w:pPr>
              <w:spacing w:after="0" w:line="240" w:lineRule="auto"/>
              <w:rPr>
                <w:rFonts w:ascii="Arial" w:eastAsia="Times New Roman" w:hAnsi="Arial" w:cs="Arial"/>
                <w:sz w:val="12"/>
                <w:szCs w:val="12"/>
                <w:lang w:eastAsia="hr-HR"/>
              </w:rPr>
            </w:pPr>
            <w:r w:rsidRPr="005B7FEE">
              <w:rPr>
                <w:rFonts w:ascii="Arial" w:eastAsia="Times New Roman" w:hAnsi="Arial" w:cs="Arial"/>
                <w:sz w:val="12"/>
                <w:szCs w:val="12"/>
                <w:lang w:eastAsia="hr-HR"/>
              </w:rPr>
              <w:t>JEDINSTVENI UPRAVNI ODJEL</w:t>
            </w:r>
          </w:p>
        </w:tc>
        <w:tc>
          <w:tcPr>
            <w:tcW w:w="721" w:type="pct"/>
            <w:tcBorders>
              <w:top w:val="single" w:sz="4" w:space="0" w:color="auto"/>
              <w:left w:val="nil"/>
              <w:bottom w:val="single" w:sz="4" w:space="0" w:color="auto"/>
              <w:right w:val="single" w:sz="4" w:space="0" w:color="auto"/>
            </w:tcBorders>
            <w:noWrap/>
            <w:vAlign w:val="center"/>
            <w:hideMark/>
          </w:tcPr>
          <w:p w14:paraId="264C4CCD" w14:textId="77777777" w:rsidR="005B7FEE" w:rsidRPr="005B7FEE" w:rsidRDefault="005B7FEE" w:rsidP="005B7FEE">
            <w:pPr>
              <w:spacing w:after="0" w:line="240" w:lineRule="auto"/>
              <w:jc w:val="right"/>
              <w:rPr>
                <w:rFonts w:ascii="Arial" w:eastAsia="Times New Roman" w:hAnsi="Arial" w:cs="Arial"/>
                <w:sz w:val="12"/>
                <w:szCs w:val="12"/>
                <w:lang w:eastAsia="hr-HR"/>
              </w:rPr>
            </w:pPr>
            <w:r w:rsidRPr="005B7FEE">
              <w:rPr>
                <w:rFonts w:ascii="Arial" w:eastAsia="Times New Roman" w:hAnsi="Arial" w:cs="Arial"/>
                <w:sz w:val="12"/>
                <w:szCs w:val="12"/>
                <w:lang w:eastAsia="hr-HR"/>
              </w:rPr>
              <w:t>12.747.512,00</w:t>
            </w:r>
          </w:p>
        </w:tc>
        <w:tc>
          <w:tcPr>
            <w:tcW w:w="721" w:type="pct"/>
            <w:tcBorders>
              <w:top w:val="single" w:sz="4" w:space="0" w:color="auto"/>
              <w:left w:val="nil"/>
              <w:bottom w:val="single" w:sz="4" w:space="0" w:color="auto"/>
              <w:right w:val="single" w:sz="4" w:space="0" w:color="auto"/>
            </w:tcBorders>
            <w:noWrap/>
            <w:vAlign w:val="center"/>
            <w:hideMark/>
          </w:tcPr>
          <w:p w14:paraId="582B1416" w14:textId="77777777" w:rsidR="005B7FEE" w:rsidRPr="005B7FEE" w:rsidRDefault="005B7FEE" w:rsidP="005B7FEE">
            <w:pPr>
              <w:spacing w:after="0" w:line="240" w:lineRule="auto"/>
              <w:jc w:val="right"/>
              <w:rPr>
                <w:rFonts w:ascii="Arial" w:eastAsia="Times New Roman" w:hAnsi="Arial" w:cs="Arial"/>
                <w:sz w:val="12"/>
                <w:szCs w:val="12"/>
                <w:lang w:eastAsia="hr-HR"/>
              </w:rPr>
            </w:pPr>
            <w:r w:rsidRPr="005B7FEE">
              <w:rPr>
                <w:rFonts w:ascii="Arial" w:eastAsia="Times New Roman" w:hAnsi="Arial" w:cs="Arial"/>
                <w:sz w:val="12"/>
                <w:szCs w:val="12"/>
                <w:lang w:eastAsia="hr-HR"/>
              </w:rPr>
              <w:t>2.161.596,97</w:t>
            </w:r>
          </w:p>
        </w:tc>
        <w:tc>
          <w:tcPr>
            <w:tcW w:w="719" w:type="pct"/>
            <w:tcBorders>
              <w:top w:val="single" w:sz="4" w:space="0" w:color="auto"/>
              <w:left w:val="nil"/>
              <w:bottom w:val="single" w:sz="4" w:space="0" w:color="auto"/>
              <w:right w:val="single" w:sz="4" w:space="0" w:color="auto"/>
            </w:tcBorders>
            <w:noWrap/>
            <w:vAlign w:val="center"/>
            <w:hideMark/>
          </w:tcPr>
          <w:p w14:paraId="07AE7201" w14:textId="77777777" w:rsidR="005B7FEE" w:rsidRPr="005B7FEE" w:rsidRDefault="005B7FEE" w:rsidP="005B7FEE">
            <w:pPr>
              <w:spacing w:after="0" w:line="240" w:lineRule="auto"/>
              <w:jc w:val="right"/>
              <w:rPr>
                <w:rFonts w:ascii="Arial" w:eastAsia="Times New Roman" w:hAnsi="Arial" w:cs="Arial"/>
                <w:sz w:val="12"/>
                <w:szCs w:val="12"/>
                <w:lang w:eastAsia="hr-HR"/>
              </w:rPr>
            </w:pPr>
            <w:r w:rsidRPr="005B7FEE">
              <w:rPr>
                <w:rFonts w:ascii="Arial" w:eastAsia="Times New Roman" w:hAnsi="Arial" w:cs="Arial"/>
                <w:sz w:val="12"/>
                <w:szCs w:val="12"/>
                <w:lang w:eastAsia="hr-HR"/>
              </w:rPr>
              <w:t>16,96%</w:t>
            </w:r>
          </w:p>
        </w:tc>
      </w:tr>
    </w:tbl>
    <w:p w14:paraId="0406E816" w14:textId="77777777" w:rsidR="005B7FEE" w:rsidRPr="003F51CE" w:rsidRDefault="005B7FEE" w:rsidP="003F51CE">
      <w:pPr>
        <w:spacing w:line="300" w:lineRule="auto"/>
        <w:jc w:val="both"/>
        <w:rPr>
          <w:rFonts w:asciiTheme="minorHAnsi" w:eastAsiaTheme="minorEastAsia" w:hAnsiTheme="minorHAnsi" w:cs="Times New Roman"/>
          <w:b/>
          <w:bCs/>
          <w:sz w:val="24"/>
          <w:szCs w:val="24"/>
        </w:rPr>
      </w:pPr>
    </w:p>
    <w:p w14:paraId="5D66E384" w14:textId="77777777" w:rsidR="003F51CE" w:rsidRDefault="003F51CE">
      <w:pPr>
        <w:rPr>
          <w:b/>
          <w:bCs/>
          <w:sz w:val="24"/>
          <w:szCs w:val="24"/>
        </w:rPr>
      </w:pPr>
    </w:p>
    <w:p w14:paraId="4B67566F" w14:textId="77777777" w:rsidR="009C3142" w:rsidRDefault="009C3142">
      <w:pPr>
        <w:rPr>
          <w:b/>
          <w:bCs/>
          <w:sz w:val="24"/>
          <w:szCs w:val="24"/>
        </w:rPr>
      </w:pPr>
    </w:p>
    <w:p w14:paraId="4D097346" w14:textId="2B320D70" w:rsidR="00771754" w:rsidRDefault="00771754">
      <w:pPr>
        <w:rPr>
          <w:b/>
          <w:bCs/>
          <w:sz w:val="24"/>
          <w:szCs w:val="24"/>
        </w:rPr>
      </w:pPr>
      <w:r>
        <w:rPr>
          <w:b/>
          <w:bCs/>
          <w:sz w:val="24"/>
          <w:szCs w:val="24"/>
        </w:rPr>
        <w:t>POSEBNI DIO – PROGRAMSKA KLASIFIKACIJA</w:t>
      </w:r>
    </w:p>
    <w:tbl>
      <w:tblPr>
        <w:tblW w:w="0" w:type="auto"/>
        <w:tblLook w:val="04A0" w:firstRow="1" w:lastRow="0" w:firstColumn="1" w:lastColumn="0" w:noHBand="0" w:noVBand="1"/>
      </w:tblPr>
      <w:tblGrid>
        <w:gridCol w:w="1202"/>
        <w:gridCol w:w="4907"/>
        <w:gridCol w:w="1114"/>
        <w:gridCol w:w="994"/>
        <w:gridCol w:w="845"/>
      </w:tblGrid>
      <w:tr w:rsidR="00EC156E" w:rsidRPr="008E7382" w14:paraId="26F3524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969696"/>
            <w:noWrap/>
            <w:vAlign w:val="center"/>
            <w:hideMark/>
          </w:tcPr>
          <w:p w14:paraId="144CBD4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Organizacijska klasifikacija</w:t>
            </w:r>
          </w:p>
        </w:tc>
        <w:tc>
          <w:tcPr>
            <w:tcW w:w="1114" w:type="dxa"/>
            <w:vMerge w:val="restart"/>
            <w:tcBorders>
              <w:top w:val="single" w:sz="4" w:space="0" w:color="auto"/>
              <w:left w:val="single" w:sz="4" w:space="0" w:color="auto"/>
              <w:bottom w:val="single" w:sz="4" w:space="0" w:color="000000"/>
              <w:right w:val="single" w:sz="4" w:space="0" w:color="000000"/>
            </w:tcBorders>
            <w:shd w:val="clear" w:color="000000" w:fill="969696"/>
            <w:noWrap/>
            <w:vAlign w:val="center"/>
            <w:hideMark/>
          </w:tcPr>
          <w:p w14:paraId="5F05F960" w14:textId="77777777" w:rsidR="008E7382" w:rsidRPr="008E7382" w:rsidRDefault="008E7382" w:rsidP="008E7382">
            <w:pPr>
              <w:spacing w:after="0" w:line="240" w:lineRule="auto"/>
              <w:jc w:val="center"/>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Izvorni plan 2025</w:t>
            </w:r>
          </w:p>
        </w:tc>
        <w:tc>
          <w:tcPr>
            <w:tcW w:w="994" w:type="dxa"/>
            <w:vMerge w:val="restart"/>
            <w:tcBorders>
              <w:top w:val="single" w:sz="4" w:space="0" w:color="auto"/>
              <w:left w:val="single" w:sz="4" w:space="0" w:color="auto"/>
              <w:bottom w:val="single" w:sz="4" w:space="0" w:color="000000"/>
              <w:right w:val="single" w:sz="4" w:space="0" w:color="000000"/>
            </w:tcBorders>
            <w:shd w:val="clear" w:color="000000" w:fill="969696"/>
            <w:noWrap/>
            <w:vAlign w:val="center"/>
            <w:hideMark/>
          </w:tcPr>
          <w:p w14:paraId="033CB4A4" w14:textId="77777777" w:rsidR="008E7382" w:rsidRPr="008E7382" w:rsidRDefault="008E7382" w:rsidP="008E7382">
            <w:pPr>
              <w:spacing w:after="0" w:line="240" w:lineRule="auto"/>
              <w:jc w:val="center"/>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Izvršenje 2025</w:t>
            </w:r>
          </w:p>
        </w:tc>
        <w:tc>
          <w:tcPr>
            <w:tcW w:w="845" w:type="dxa"/>
            <w:vMerge w:val="restart"/>
            <w:tcBorders>
              <w:top w:val="single" w:sz="4" w:space="0" w:color="auto"/>
              <w:left w:val="single" w:sz="4" w:space="0" w:color="auto"/>
              <w:bottom w:val="single" w:sz="4" w:space="0" w:color="000000"/>
              <w:right w:val="single" w:sz="4" w:space="0" w:color="000000"/>
            </w:tcBorders>
            <w:shd w:val="clear" w:color="000000" w:fill="969696"/>
            <w:vAlign w:val="center"/>
            <w:hideMark/>
          </w:tcPr>
          <w:p w14:paraId="4AEAA61C" w14:textId="77777777" w:rsidR="008E7382" w:rsidRPr="008E7382" w:rsidRDefault="008E7382" w:rsidP="008E7382">
            <w:pPr>
              <w:spacing w:after="0" w:line="240" w:lineRule="auto"/>
              <w:jc w:val="center"/>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Indeks 2/1</w:t>
            </w:r>
          </w:p>
        </w:tc>
      </w:tr>
      <w:tr w:rsidR="00EC156E" w:rsidRPr="008E7382" w14:paraId="6587D8C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969696"/>
            <w:noWrap/>
            <w:vAlign w:val="center"/>
            <w:hideMark/>
          </w:tcPr>
          <w:p w14:paraId="5FA8FB1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Izvori</w:t>
            </w:r>
          </w:p>
        </w:tc>
        <w:tc>
          <w:tcPr>
            <w:tcW w:w="1114" w:type="dxa"/>
            <w:vMerge/>
            <w:tcBorders>
              <w:top w:val="single" w:sz="4" w:space="0" w:color="auto"/>
              <w:left w:val="single" w:sz="4" w:space="0" w:color="auto"/>
              <w:bottom w:val="single" w:sz="4" w:space="0" w:color="000000"/>
              <w:right w:val="single" w:sz="4" w:space="0" w:color="000000"/>
            </w:tcBorders>
            <w:vAlign w:val="center"/>
            <w:hideMark/>
          </w:tcPr>
          <w:p w14:paraId="70B54DC9" w14:textId="77777777" w:rsidR="008E7382" w:rsidRPr="008E7382" w:rsidRDefault="008E7382" w:rsidP="008E7382">
            <w:pPr>
              <w:spacing w:after="0" w:line="240" w:lineRule="auto"/>
              <w:rPr>
                <w:rFonts w:ascii="Arial" w:eastAsia="Times New Roman" w:hAnsi="Arial" w:cs="Arial"/>
                <w:b/>
                <w:bCs/>
                <w:sz w:val="12"/>
                <w:szCs w:val="12"/>
                <w:lang w:eastAsia="hr-HR"/>
              </w:rPr>
            </w:pPr>
          </w:p>
        </w:tc>
        <w:tc>
          <w:tcPr>
            <w:tcW w:w="994" w:type="dxa"/>
            <w:vMerge/>
            <w:tcBorders>
              <w:top w:val="single" w:sz="4" w:space="0" w:color="auto"/>
              <w:left w:val="single" w:sz="4" w:space="0" w:color="auto"/>
              <w:bottom w:val="single" w:sz="4" w:space="0" w:color="000000"/>
              <w:right w:val="single" w:sz="4" w:space="0" w:color="000000"/>
            </w:tcBorders>
            <w:vAlign w:val="center"/>
            <w:hideMark/>
          </w:tcPr>
          <w:p w14:paraId="76760D34" w14:textId="77777777" w:rsidR="008E7382" w:rsidRPr="008E7382" w:rsidRDefault="008E7382" w:rsidP="008E7382">
            <w:pPr>
              <w:spacing w:after="0" w:line="240" w:lineRule="auto"/>
              <w:rPr>
                <w:rFonts w:ascii="Arial" w:eastAsia="Times New Roman" w:hAnsi="Arial" w:cs="Arial"/>
                <w:b/>
                <w:bCs/>
                <w:sz w:val="12"/>
                <w:szCs w:val="12"/>
                <w:lang w:eastAsia="hr-HR"/>
              </w:rPr>
            </w:pPr>
          </w:p>
        </w:tc>
        <w:tc>
          <w:tcPr>
            <w:tcW w:w="845" w:type="dxa"/>
            <w:vMerge/>
            <w:tcBorders>
              <w:top w:val="single" w:sz="4" w:space="0" w:color="auto"/>
              <w:left w:val="single" w:sz="4" w:space="0" w:color="auto"/>
              <w:bottom w:val="single" w:sz="4" w:space="0" w:color="000000"/>
              <w:right w:val="single" w:sz="4" w:space="0" w:color="000000"/>
            </w:tcBorders>
            <w:vAlign w:val="center"/>
            <w:hideMark/>
          </w:tcPr>
          <w:p w14:paraId="29E58764" w14:textId="77777777" w:rsidR="008E7382" w:rsidRPr="008E7382" w:rsidRDefault="008E7382" w:rsidP="008E7382">
            <w:pPr>
              <w:spacing w:after="0" w:line="240" w:lineRule="auto"/>
              <w:rPr>
                <w:rFonts w:ascii="Arial" w:eastAsia="Times New Roman" w:hAnsi="Arial" w:cs="Arial"/>
                <w:b/>
                <w:bCs/>
                <w:sz w:val="12"/>
                <w:szCs w:val="12"/>
                <w:lang w:eastAsia="hr-HR"/>
              </w:rPr>
            </w:pPr>
          </w:p>
        </w:tc>
      </w:tr>
      <w:tr w:rsidR="00EC156E" w:rsidRPr="008E7382" w14:paraId="634DE42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969696"/>
            <w:noWrap/>
            <w:vAlign w:val="center"/>
            <w:hideMark/>
          </w:tcPr>
          <w:p w14:paraId="27940EC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Projekt/Aktivnost</w:t>
            </w:r>
          </w:p>
        </w:tc>
        <w:tc>
          <w:tcPr>
            <w:tcW w:w="4908" w:type="dxa"/>
            <w:tcBorders>
              <w:top w:val="single" w:sz="4" w:space="0" w:color="auto"/>
              <w:left w:val="nil"/>
              <w:bottom w:val="single" w:sz="4" w:space="0" w:color="auto"/>
              <w:right w:val="single" w:sz="4" w:space="0" w:color="auto"/>
            </w:tcBorders>
            <w:shd w:val="clear" w:color="000000" w:fill="969696"/>
            <w:noWrap/>
            <w:vAlign w:val="center"/>
            <w:hideMark/>
          </w:tcPr>
          <w:p w14:paraId="7607C2E1" w14:textId="77777777" w:rsidR="008E7382" w:rsidRPr="008E7382" w:rsidRDefault="008E7382" w:rsidP="008E7382">
            <w:pPr>
              <w:spacing w:after="0" w:line="240" w:lineRule="auto"/>
              <w:jc w:val="center"/>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VRSTA RASHODA I IZDATAKA</w:t>
            </w:r>
          </w:p>
        </w:tc>
        <w:tc>
          <w:tcPr>
            <w:tcW w:w="1114" w:type="dxa"/>
            <w:vMerge/>
            <w:tcBorders>
              <w:top w:val="single" w:sz="4" w:space="0" w:color="auto"/>
              <w:left w:val="single" w:sz="4" w:space="0" w:color="auto"/>
              <w:bottom w:val="single" w:sz="4" w:space="0" w:color="000000"/>
              <w:right w:val="single" w:sz="4" w:space="0" w:color="000000"/>
            </w:tcBorders>
            <w:vAlign w:val="center"/>
            <w:hideMark/>
          </w:tcPr>
          <w:p w14:paraId="22CC22BB" w14:textId="77777777" w:rsidR="008E7382" w:rsidRPr="008E7382" w:rsidRDefault="008E7382" w:rsidP="008E7382">
            <w:pPr>
              <w:spacing w:after="0" w:line="240" w:lineRule="auto"/>
              <w:rPr>
                <w:rFonts w:ascii="Arial" w:eastAsia="Times New Roman" w:hAnsi="Arial" w:cs="Arial"/>
                <w:b/>
                <w:bCs/>
                <w:sz w:val="12"/>
                <w:szCs w:val="12"/>
                <w:lang w:eastAsia="hr-HR"/>
              </w:rPr>
            </w:pPr>
          </w:p>
        </w:tc>
        <w:tc>
          <w:tcPr>
            <w:tcW w:w="994" w:type="dxa"/>
            <w:vMerge/>
            <w:tcBorders>
              <w:top w:val="single" w:sz="4" w:space="0" w:color="auto"/>
              <w:left w:val="single" w:sz="4" w:space="0" w:color="auto"/>
              <w:bottom w:val="single" w:sz="4" w:space="0" w:color="000000"/>
              <w:right w:val="single" w:sz="4" w:space="0" w:color="000000"/>
            </w:tcBorders>
            <w:vAlign w:val="center"/>
            <w:hideMark/>
          </w:tcPr>
          <w:p w14:paraId="0C5D367B" w14:textId="77777777" w:rsidR="008E7382" w:rsidRPr="008E7382" w:rsidRDefault="008E7382" w:rsidP="008E7382">
            <w:pPr>
              <w:spacing w:after="0" w:line="240" w:lineRule="auto"/>
              <w:rPr>
                <w:rFonts w:ascii="Arial" w:eastAsia="Times New Roman" w:hAnsi="Arial" w:cs="Arial"/>
                <w:b/>
                <w:bCs/>
                <w:sz w:val="12"/>
                <w:szCs w:val="12"/>
                <w:lang w:eastAsia="hr-HR"/>
              </w:rPr>
            </w:pPr>
          </w:p>
        </w:tc>
        <w:tc>
          <w:tcPr>
            <w:tcW w:w="845" w:type="dxa"/>
            <w:vMerge/>
            <w:tcBorders>
              <w:top w:val="single" w:sz="4" w:space="0" w:color="auto"/>
              <w:left w:val="single" w:sz="4" w:space="0" w:color="auto"/>
              <w:bottom w:val="single" w:sz="4" w:space="0" w:color="000000"/>
              <w:right w:val="single" w:sz="4" w:space="0" w:color="000000"/>
            </w:tcBorders>
            <w:vAlign w:val="center"/>
            <w:hideMark/>
          </w:tcPr>
          <w:p w14:paraId="6EFFB84A" w14:textId="77777777" w:rsidR="008E7382" w:rsidRPr="008E7382" w:rsidRDefault="008E7382" w:rsidP="008E7382">
            <w:pPr>
              <w:spacing w:after="0" w:line="240" w:lineRule="auto"/>
              <w:rPr>
                <w:rFonts w:ascii="Arial" w:eastAsia="Times New Roman" w:hAnsi="Arial" w:cs="Arial"/>
                <w:b/>
                <w:bCs/>
                <w:sz w:val="12"/>
                <w:szCs w:val="12"/>
                <w:lang w:eastAsia="hr-HR"/>
              </w:rPr>
            </w:pPr>
          </w:p>
        </w:tc>
      </w:tr>
      <w:tr w:rsidR="00EC156E" w:rsidRPr="008E7382" w14:paraId="5B59236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3E36439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1114" w:type="dxa"/>
            <w:tcBorders>
              <w:top w:val="single" w:sz="4" w:space="0" w:color="auto"/>
              <w:left w:val="nil"/>
              <w:bottom w:val="single" w:sz="4" w:space="0" w:color="auto"/>
              <w:right w:val="single" w:sz="4" w:space="0" w:color="auto"/>
            </w:tcBorders>
            <w:shd w:val="clear" w:color="000000" w:fill="969696"/>
            <w:noWrap/>
            <w:vAlign w:val="center"/>
            <w:hideMark/>
          </w:tcPr>
          <w:p w14:paraId="42CCFEFB" w14:textId="77777777" w:rsidR="008E7382" w:rsidRPr="008E7382" w:rsidRDefault="008E7382" w:rsidP="008E7382">
            <w:pPr>
              <w:spacing w:after="0" w:line="240" w:lineRule="auto"/>
              <w:jc w:val="center"/>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w:t>
            </w:r>
          </w:p>
        </w:tc>
        <w:tc>
          <w:tcPr>
            <w:tcW w:w="994" w:type="dxa"/>
            <w:tcBorders>
              <w:top w:val="single" w:sz="4" w:space="0" w:color="auto"/>
              <w:left w:val="nil"/>
              <w:bottom w:val="single" w:sz="4" w:space="0" w:color="auto"/>
              <w:right w:val="single" w:sz="4" w:space="0" w:color="auto"/>
            </w:tcBorders>
            <w:shd w:val="clear" w:color="000000" w:fill="969696"/>
            <w:noWrap/>
            <w:vAlign w:val="center"/>
            <w:hideMark/>
          </w:tcPr>
          <w:p w14:paraId="4D5EC351" w14:textId="77777777" w:rsidR="008E7382" w:rsidRPr="008E7382" w:rsidRDefault="008E7382" w:rsidP="008E7382">
            <w:pPr>
              <w:spacing w:after="0" w:line="240" w:lineRule="auto"/>
              <w:jc w:val="center"/>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w:t>
            </w:r>
          </w:p>
        </w:tc>
        <w:tc>
          <w:tcPr>
            <w:tcW w:w="845" w:type="dxa"/>
            <w:tcBorders>
              <w:top w:val="single" w:sz="4" w:space="0" w:color="auto"/>
              <w:left w:val="nil"/>
              <w:bottom w:val="single" w:sz="4" w:space="0" w:color="auto"/>
              <w:right w:val="single" w:sz="4" w:space="0" w:color="auto"/>
            </w:tcBorders>
            <w:shd w:val="clear" w:color="000000" w:fill="969696"/>
            <w:noWrap/>
            <w:vAlign w:val="center"/>
            <w:hideMark/>
          </w:tcPr>
          <w:p w14:paraId="4777D5FD" w14:textId="77777777" w:rsidR="008E7382" w:rsidRPr="008E7382" w:rsidRDefault="008E7382" w:rsidP="008E7382">
            <w:pPr>
              <w:spacing w:after="0" w:line="240" w:lineRule="auto"/>
              <w:jc w:val="center"/>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w:t>
            </w:r>
          </w:p>
        </w:tc>
      </w:tr>
      <w:tr w:rsidR="00EC156E" w:rsidRPr="008E7382" w14:paraId="092F467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5AFEDC1" w14:textId="77777777" w:rsidR="008E7382" w:rsidRPr="008E7382" w:rsidRDefault="008E7382" w:rsidP="008E7382">
            <w:pPr>
              <w:spacing w:after="0" w:line="240" w:lineRule="auto"/>
              <w:rPr>
                <w:rFonts w:ascii="Arial" w:eastAsia="Times New Roman" w:hAnsi="Arial" w:cs="Arial"/>
                <w:b/>
                <w:bCs/>
                <w:color w:val="FFFFFF"/>
                <w:sz w:val="12"/>
                <w:szCs w:val="12"/>
                <w:lang w:eastAsia="hr-HR"/>
              </w:rPr>
            </w:pPr>
            <w:r w:rsidRPr="008E7382">
              <w:rPr>
                <w:rFonts w:ascii="Arial" w:eastAsia="Times New Roman" w:hAnsi="Arial" w:cs="Arial"/>
                <w:b/>
                <w:bCs/>
                <w:color w:val="FFFFFF"/>
                <w:sz w:val="12"/>
                <w:szCs w:val="12"/>
                <w:lang w:eastAsia="hr-HR"/>
              </w:rPr>
              <w:t>UKUPNO RASHODI I IZDATCI</w:t>
            </w:r>
          </w:p>
        </w:tc>
        <w:tc>
          <w:tcPr>
            <w:tcW w:w="1114" w:type="dxa"/>
            <w:tcBorders>
              <w:top w:val="single" w:sz="4" w:space="0" w:color="auto"/>
              <w:left w:val="nil"/>
              <w:bottom w:val="single" w:sz="4" w:space="0" w:color="auto"/>
              <w:right w:val="single" w:sz="4" w:space="0" w:color="auto"/>
            </w:tcBorders>
            <w:shd w:val="clear" w:color="000000" w:fill="C0C0C0"/>
            <w:noWrap/>
            <w:vAlign w:val="center"/>
            <w:hideMark/>
          </w:tcPr>
          <w:p w14:paraId="4940B597" w14:textId="77777777" w:rsidR="008E7382" w:rsidRPr="008E7382" w:rsidRDefault="008E7382" w:rsidP="008E7382">
            <w:pPr>
              <w:spacing w:after="0" w:line="240" w:lineRule="auto"/>
              <w:jc w:val="right"/>
              <w:rPr>
                <w:rFonts w:ascii="Arial" w:eastAsia="Times New Roman" w:hAnsi="Arial" w:cs="Arial"/>
                <w:b/>
                <w:bCs/>
                <w:color w:val="FFFFFF"/>
                <w:sz w:val="12"/>
                <w:szCs w:val="12"/>
                <w:lang w:eastAsia="hr-HR"/>
              </w:rPr>
            </w:pPr>
            <w:r w:rsidRPr="008E7382">
              <w:rPr>
                <w:rFonts w:ascii="Arial" w:eastAsia="Times New Roman" w:hAnsi="Arial" w:cs="Arial"/>
                <w:b/>
                <w:bCs/>
                <w:color w:val="FFFFFF"/>
                <w:sz w:val="12"/>
                <w:szCs w:val="12"/>
                <w:lang w:eastAsia="hr-HR"/>
              </w:rPr>
              <w:t>12.822.181,00</w:t>
            </w:r>
          </w:p>
        </w:tc>
        <w:tc>
          <w:tcPr>
            <w:tcW w:w="994" w:type="dxa"/>
            <w:tcBorders>
              <w:top w:val="single" w:sz="4" w:space="0" w:color="auto"/>
              <w:left w:val="nil"/>
              <w:bottom w:val="single" w:sz="4" w:space="0" w:color="auto"/>
              <w:right w:val="single" w:sz="4" w:space="0" w:color="auto"/>
            </w:tcBorders>
            <w:shd w:val="clear" w:color="000000" w:fill="C0C0C0"/>
            <w:noWrap/>
            <w:vAlign w:val="center"/>
            <w:hideMark/>
          </w:tcPr>
          <w:p w14:paraId="52834FB3" w14:textId="77777777" w:rsidR="008E7382" w:rsidRPr="008E7382" w:rsidRDefault="008E7382" w:rsidP="008E7382">
            <w:pPr>
              <w:spacing w:after="0" w:line="240" w:lineRule="auto"/>
              <w:jc w:val="right"/>
              <w:rPr>
                <w:rFonts w:ascii="Arial" w:eastAsia="Times New Roman" w:hAnsi="Arial" w:cs="Arial"/>
                <w:b/>
                <w:bCs/>
                <w:color w:val="FFFFFF"/>
                <w:sz w:val="12"/>
                <w:szCs w:val="12"/>
                <w:lang w:eastAsia="hr-HR"/>
              </w:rPr>
            </w:pPr>
            <w:r w:rsidRPr="008E7382">
              <w:rPr>
                <w:rFonts w:ascii="Arial" w:eastAsia="Times New Roman" w:hAnsi="Arial" w:cs="Arial"/>
                <w:b/>
                <w:bCs/>
                <w:color w:val="FFFFFF"/>
                <w:sz w:val="12"/>
                <w:szCs w:val="12"/>
                <w:lang w:eastAsia="hr-HR"/>
              </w:rPr>
              <w:t>2.178.133,00</w:t>
            </w:r>
          </w:p>
        </w:tc>
        <w:tc>
          <w:tcPr>
            <w:tcW w:w="845" w:type="dxa"/>
            <w:tcBorders>
              <w:top w:val="single" w:sz="4" w:space="0" w:color="auto"/>
              <w:left w:val="nil"/>
              <w:bottom w:val="single" w:sz="4" w:space="0" w:color="auto"/>
              <w:right w:val="single" w:sz="4" w:space="0" w:color="auto"/>
            </w:tcBorders>
            <w:shd w:val="clear" w:color="000000" w:fill="C0C0C0"/>
            <w:noWrap/>
            <w:vAlign w:val="center"/>
            <w:hideMark/>
          </w:tcPr>
          <w:p w14:paraId="12956ACF" w14:textId="77777777" w:rsidR="008E7382" w:rsidRPr="008E7382" w:rsidRDefault="008E7382" w:rsidP="008E7382">
            <w:pPr>
              <w:spacing w:after="0" w:line="240" w:lineRule="auto"/>
              <w:jc w:val="right"/>
              <w:rPr>
                <w:rFonts w:ascii="Arial" w:eastAsia="Times New Roman" w:hAnsi="Arial" w:cs="Arial"/>
                <w:b/>
                <w:bCs/>
                <w:color w:val="FFFFFF"/>
                <w:sz w:val="12"/>
                <w:szCs w:val="12"/>
                <w:lang w:eastAsia="hr-HR"/>
              </w:rPr>
            </w:pPr>
            <w:r w:rsidRPr="008E7382">
              <w:rPr>
                <w:rFonts w:ascii="Arial" w:eastAsia="Times New Roman" w:hAnsi="Arial" w:cs="Arial"/>
                <w:b/>
                <w:bCs/>
                <w:color w:val="FFFFFF"/>
                <w:sz w:val="12"/>
                <w:szCs w:val="12"/>
                <w:lang w:eastAsia="hr-HR"/>
              </w:rPr>
              <w:t>16,99%</w:t>
            </w:r>
          </w:p>
        </w:tc>
      </w:tr>
      <w:tr w:rsidR="00EC156E" w:rsidRPr="008E7382" w14:paraId="1F062F4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9999FF"/>
            <w:noWrap/>
            <w:vAlign w:val="center"/>
            <w:hideMark/>
          </w:tcPr>
          <w:p w14:paraId="75AE1C3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RAZDJEL 001 OPĆINSKO VIJEĆE I IZVRŠNO TIJELO</w:t>
            </w:r>
          </w:p>
        </w:tc>
        <w:tc>
          <w:tcPr>
            <w:tcW w:w="1114" w:type="dxa"/>
            <w:tcBorders>
              <w:top w:val="single" w:sz="4" w:space="0" w:color="auto"/>
              <w:left w:val="nil"/>
              <w:bottom w:val="single" w:sz="4" w:space="0" w:color="auto"/>
              <w:right w:val="single" w:sz="4" w:space="0" w:color="auto"/>
            </w:tcBorders>
            <w:shd w:val="clear" w:color="000000" w:fill="9999FF"/>
            <w:noWrap/>
            <w:vAlign w:val="center"/>
            <w:hideMark/>
          </w:tcPr>
          <w:p w14:paraId="337D488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74.669,00</w:t>
            </w:r>
          </w:p>
        </w:tc>
        <w:tc>
          <w:tcPr>
            <w:tcW w:w="994" w:type="dxa"/>
            <w:tcBorders>
              <w:top w:val="single" w:sz="4" w:space="0" w:color="auto"/>
              <w:left w:val="nil"/>
              <w:bottom w:val="single" w:sz="4" w:space="0" w:color="auto"/>
              <w:right w:val="single" w:sz="4" w:space="0" w:color="auto"/>
            </w:tcBorders>
            <w:shd w:val="clear" w:color="000000" w:fill="9999FF"/>
            <w:noWrap/>
            <w:vAlign w:val="center"/>
            <w:hideMark/>
          </w:tcPr>
          <w:p w14:paraId="6854B8F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16.536,03</w:t>
            </w:r>
          </w:p>
        </w:tc>
        <w:tc>
          <w:tcPr>
            <w:tcW w:w="845" w:type="dxa"/>
            <w:tcBorders>
              <w:top w:val="single" w:sz="4" w:space="0" w:color="auto"/>
              <w:left w:val="nil"/>
              <w:bottom w:val="single" w:sz="4" w:space="0" w:color="auto"/>
              <w:right w:val="single" w:sz="4" w:space="0" w:color="auto"/>
            </w:tcBorders>
            <w:shd w:val="clear" w:color="000000" w:fill="9999FF"/>
            <w:noWrap/>
            <w:vAlign w:val="center"/>
            <w:hideMark/>
          </w:tcPr>
          <w:p w14:paraId="1548A59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22,15%</w:t>
            </w:r>
          </w:p>
        </w:tc>
      </w:tr>
      <w:tr w:rsidR="00EC156E" w:rsidRPr="008E7382" w14:paraId="1809829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9999FF"/>
            <w:noWrap/>
            <w:vAlign w:val="center"/>
            <w:hideMark/>
          </w:tcPr>
          <w:p w14:paraId="4B4FCBC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GLAVA 00101 OPĆINSKO VIJEĆE I IZVRŠNO TIJELO</w:t>
            </w:r>
          </w:p>
        </w:tc>
        <w:tc>
          <w:tcPr>
            <w:tcW w:w="1114" w:type="dxa"/>
            <w:tcBorders>
              <w:top w:val="single" w:sz="4" w:space="0" w:color="auto"/>
              <w:left w:val="nil"/>
              <w:bottom w:val="single" w:sz="4" w:space="0" w:color="auto"/>
              <w:right w:val="single" w:sz="4" w:space="0" w:color="auto"/>
            </w:tcBorders>
            <w:shd w:val="clear" w:color="000000" w:fill="9999FF"/>
            <w:noWrap/>
            <w:vAlign w:val="center"/>
            <w:hideMark/>
          </w:tcPr>
          <w:p w14:paraId="4F4A1C4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74.669,00</w:t>
            </w:r>
          </w:p>
        </w:tc>
        <w:tc>
          <w:tcPr>
            <w:tcW w:w="994" w:type="dxa"/>
            <w:tcBorders>
              <w:top w:val="single" w:sz="4" w:space="0" w:color="auto"/>
              <w:left w:val="nil"/>
              <w:bottom w:val="single" w:sz="4" w:space="0" w:color="auto"/>
              <w:right w:val="single" w:sz="4" w:space="0" w:color="auto"/>
            </w:tcBorders>
            <w:shd w:val="clear" w:color="000000" w:fill="9999FF"/>
            <w:noWrap/>
            <w:vAlign w:val="center"/>
            <w:hideMark/>
          </w:tcPr>
          <w:p w14:paraId="692B174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16.536,03</w:t>
            </w:r>
          </w:p>
        </w:tc>
        <w:tc>
          <w:tcPr>
            <w:tcW w:w="845" w:type="dxa"/>
            <w:tcBorders>
              <w:top w:val="single" w:sz="4" w:space="0" w:color="auto"/>
              <w:left w:val="nil"/>
              <w:bottom w:val="single" w:sz="4" w:space="0" w:color="auto"/>
              <w:right w:val="single" w:sz="4" w:space="0" w:color="auto"/>
            </w:tcBorders>
            <w:shd w:val="clear" w:color="000000" w:fill="9999FF"/>
            <w:noWrap/>
            <w:vAlign w:val="center"/>
            <w:hideMark/>
          </w:tcPr>
          <w:p w14:paraId="35299A1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22,15%</w:t>
            </w:r>
          </w:p>
        </w:tc>
      </w:tr>
      <w:tr w:rsidR="00EC156E" w:rsidRPr="008E7382" w14:paraId="1447DEE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FE43FC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26EF24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74.669,00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5528BB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16.536,03</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AC64B6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22,15%</w:t>
            </w:r>
          </w:p>
        </w:tc>
      </w:tr>
      <w:tr w:rsidR="00EC156E" w:rsidRPr="008E7382" w14:paraId="7847B1F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43E082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ACB6C4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74.669,00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9069F4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16.536,03</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E19A12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22,15%</w:t>
            </w:r>
          </w:p>
        </w:tc>
      </w:tr>
      <w:tr w:rsidR="00EC156E" w:rsidRPr="008E7382" w14:paraId="30BFA53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7182A93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1001</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3CA3940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JAVNA UPRAVA I ADMINISTRACIJA</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6A71B42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74.669,00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2719AC3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16.536,03</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1EF1791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22,15%</w:t>
            </w:r>
          </w:p>
        </w:tc>
      </w:tr>
      <w:tr w:rsidR="00EC156E" w:rsidRPr="008E7382" w14:paraId="51F25E1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332603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EA0DB2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NAKNADE ZA RAD ČLANOVA VIJEĆA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C04D04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11.655,00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FB6C43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3.883,93</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0191D05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33,32%</w:t>
            </w:r>
          </w:p>
        </w:tc>
      </w:tr>
      <w:tr w:rsidR="00EC156E" w:rsidRPr="008E7382" w14:paraId="0FD8003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A1072F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416840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11.655,00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ED30F4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3.883,93</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1FCF1E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33,32%</w:t>
            </w:r>
          </w:p>
        </w:tc>
      </w:tr>
      <w:tr w:rsidR="00EC156E" w:rsidRPr="008E7382" w14:paraId="7B839D6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C8DB9F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lastRenderedPageBreak/>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4240D1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11.655,00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617664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3.883,93</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ABC793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33,32%</w:t>
            </w:r>
          </w:p>
        </w:tc>
      </w:tr>
      <w:tr w:rsidR="00EC156E" w:rsidRPr="008E7382" w14:paraId="60058F4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33B6C5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19B8F8B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682B330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11.655,00</w:t>
            </w:r>
          </w:p>
        </w:tc>
        <w:tc>
          <w:tcPr>
            <w:tcW w:w="994" w:type="dxa"/>
            <w:tcBorders>
              <w:top w:val="single" w:sz="4" w:space="0" w:color="auto"/>
              <w:left w:val="nil"/>
              <w:bottom w:val="single" w:sz="4" w:space="0" w:color="auto"/>
              <w:right w:val="single" w:sz="4" w:space="0" w:color="auto"/>
            </w:tcBorders>
            <w:noWrap/>
            <w:vAlign w:val="center"/>
            <w:hideMark/>
          </w:tcPr>
          <w:p w14:paraId="5C52094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3.883,93</w:t>
            </w:r>
          </w:p>
        </w:tc>
        <w:tc>
          <w:tcPr>
            <w:tcW w:w="845" w:type="dxa"/>
            <w:tcBorders>
              <w:top w:val="single" w:sz="4" w:space="0" w:color="auto"/>
              <w:left w:val="nil"/>
              <w:bottom w:val="single" w:sz="4" w:space="0" w:color="auto"/>
              <w:right w:val="single" w:sz="4" w:space="0" w:color="auto"/>
            </w:tcBorders>
            <w:noWrap/>
            <w:vAlign w:val="center"/>
            <w:hideMark/>
          </w:tcPr>
          <w:p w14:paraId="523BED2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33,32%</w:t>
            </w:r>
          </w:p>
        </w:tc>
      </w:tr>
      <w:tr w:rsidR="00EC156E" w:rsidRPr="008E7382" w14:paraId="21C5405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56E47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3291</w:t>
            </w:r>
          </w:p>
        </w:tc>
        <w:tc>
          <w:tcPr>
            <w:tcW w:w="4908" w:type="dxa"/>
            <w:tcBorders>
              <w:top w:val="single" w:sz="4" w:space="0" w:color="auto"/>
              <w:left w:val="nil"/>
              <w:bottom w:val="single" w:sz="4" w:space="0" w:color="auto"/>
              <w:right w:val="single" w:sz="4" w:space="0" w:color="auto"/>
            </w:tcBorders>
            <w:noWrap/>
            <w:vAlign w:val="center"/>
            <w:hideMark/>
          </w:tcPr>
          <w:p w14:paraId="3087C096"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Naknade za rad predstavničkih i izvršnih tijela, povjerenstava i slično</w:t>
            </w:r>
          </w:p>
        </w:tc>
        <w:tc>
          <w:tcPr>
            <w:tcW w:w="1114" w:type="dxa"/>
            <w:tcBorders>
              <w:top w:val="single" w:sz="4" w:space="0" w:color="auto"/>
              <w:left w:val="nil"/>
              <w:bottom w:val="single" w:sz="4" w:space="0" w:color="auto"/>
              <w:right w:val="single" w:sz="4" w:space="0" w:color="auto"/>
            </w:tcBorders>
            <w:noWrap/>
            <w:vAlign w:val="center"/>
            <w:hideMark/>
          </w:tcPr>
          <w:p w14:paraId="62F4110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83E583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3.883,93</w:t>
            </w:r>
          </w:p>
        </w:tc>
        <w:tc>
          <w:tcPr>
            <w:tcW w:w="845" w:type="dxa"/>
            <w:tcBorders>
              <w:top w:val="single" w:sz="4" w:space="0" w:color="auto"/>
              <w:left w:val="nil"/>
              <w:bottom w:val="single" w:sz="4" w:space="0" w:color="auto"/>
              <w:right w:val="single" w:sz="4" w:space="0" w:color="auto"/>
            </w:tcBorders>
            <w:noWrap/>
            <w:vAlign w:val="center"/>
            <w:hideMark/>
          </w:tcPr>
          <w:p w14:paraId="1ACC116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4DFE954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74216D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2D73B3D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FINANCIRANJE POLITIČKIH STRANAKA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4AC60DC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5.664,00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B0A5AC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816,24</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748C6C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14,41%</w:t>
            </w:r>
          </w:p>
        </w:tc>
      </w:tr>
      <w:tr w:rsidR="00EC156E" w:rsidRPr="008E7382" w14:paraId="0E66A19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AB1046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403C8A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5.664,00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036711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816,24</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39D237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14,41%</w:t>
            </w:r>
          </w:p>
        </w:tc>
      </w:tr>
      <w:tr w:rsidR="00EC156E" w:rsidRPr="008E7382" w14:paraId="64852F6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250EB8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568683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5.664,00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1720AF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816,24</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F1ADC6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14,41%</w:t>
            </w:r>
          </w:p>
        </w:tc>
      </w:tr>
      <w:tr w:rsidR="00EC156E" w:rsidRPr="008E7382" w14:paraId="73327FD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779AA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5B746FD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1CF2E13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5.664,00</w:t>
            </w:r>
          </w:p>
        </w:tc>
        <w:tc>
          <w:tcPr>
            <w:tcW w:w="994" w:type="dxa"/>
            <w:tcBorders>
              <w:top w:val="single" w:sz="4" w:space="0" w:color="auto"/>
              <w:left w:val="nil"/>
              <w:bottom w:val="single" w:sz="4" w:space="0" w:color="auto"/>
              <w:right w:val="single" w:sz="4" w:space="0" w:color="auto"/>
            </w:tcBorders>
            <w:noWrap/>
            <w:vAlign w:val="center"/>
            <w:hideMark/>
          </w:tcPr>
          <w:p w14:paraId="2CB70CF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816,24</w:t>
            </w:r>
          </w:p>
        </w:tc>
        <w:tc>
          <w:tcPr>
            <w:tcW w:w="845" w:type="dxa"/>
            <w:tcBorders>
              <w:top w:val="single" w:sz="4" w:space="0" w:color="auto"/>
              <w:left w:val="nil"/>
              <w:bottom w:val="single" w:sz="4" w:space="0" w:color="auto"/>
              <w:right w:val="single" w:sz="4" w:space="0" w:color="auto"/>
            </w:tcBorders>
            <w:noWrap/>
            <w:vAlign w:val="center"/>
            <w:hideMark/>
          </w:tcPr>
          <w:p w14:paraId="05784D1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14,41%</w:t>
            </w:r>
          </w:p>
        </w:tc>
      </w:tr>
      <w:tr w:rsidR="00EC156E" w:rsidRPr="008E7382" w14:paraId="0D534AA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3601B9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3811</w:t>
            </w:r>
          </w:p>
        </w:tc>
        <w:tc>
          <w:tcPr>
            <w:tcW w:w="4908" w:type="dxa"/>
            <w:tcBorders>
              <w:top w:val="single" w:sz="4" w:space="0" w:color="auto"/>
              <w:left w:val="nil"/>
              <w:bottom w:val="single" w:sz="4" w:space="0" w:color="auto"/>
              <w:right w:val="single" w:sz="4" w:space="0" w:color="auto"/>
            </w:tcBorders>
            <w:noWrap/>
            <w:vAlign w:val="center"/>
            <w:hideMark/>
          </w:tcPr>
          <w:p w14:paraId="490EAB9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donacije u novcu</w:t>
            </w:r>
          </w:p>
        </w:tc>
        <w:tc>
          <w:tcPr>
            <w:tcW w:w="1114" w:type="dxa"/>
            <w:tcBorders>
              <w:top w:val="single" w:sz="4" w:space="0" w:color="auto"/>
              <w:left w:val="nil"/>
              <w:bottom w:val="single" w:sz="4" w:space="0" w:color="auto"/>
              <w:right w:val="single" w:sz="4" w:space="0" w:color="auto"/>
            </w:tcBorders>
            <w:noWrap/>
            <w:vAlign w:val="center"/>
            <w:hideMark/>
          </w:tcPr>
          <w:p w14:paraId="52D9D44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9B1EE3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816,24</w:t>
            </w:r>
          </w:p>
        </w:tc>
        <w:tc>
          <w:tcPr>
            <w:tcW w:w="845" w:type="dxa"/>
            <w:tcBorders>
              <w:top w:val="single" w:sz="4" w:space="0" w:color="auto"/>
              <w:left w:val="nil"/>
              <w:bottom w:val="single" w:sz="4" w:space="0" w:color="auto"/>
              <w:right w:val="single" w:sz="4" w:space="0" w:color="auto"/>
            </w:tcBorders>
            <w:noWrap/>
            <w:vAlign w:val="center"/>
            <w:hideMark/>
          </w:tcPr>
          <w:p w14:paraId="0A0C1A2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130AC6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F63499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2F0A57A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ODRŽAVANJE INTERNET STRANICA OPĆINE ROGOZNICA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3AD0A36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119F0D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137,00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0B3A934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15,22%</w:t>
            </w:r>
          </w:p>
        </w:tc>
      </w:tr>
      <w:tr w:rsidR="00EC156E" w:rsidRPr="008E7382" w14:paraId="2C0A932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3540D8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A97701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EB34AB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137,00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F452E3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15,22%</w:t>
            </w:r>
          </w:p>
        </w:tc>
      </w:tr>
      <w:tr w:rsidR="00EC156E" w:rsidRPr="008E7382" w14:paraId="587814A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CBC083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494505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8DC01F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137,00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B431B3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15,22%</w:t>
            </w:r>
          </w:p>
        </w:tc>
      </w:tr>
      <w:tr w:rsidR="00EC156E" w:rsidRPr="008E7382" w14:paraId="042ED43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1BE08E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4267D6B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24A4F3B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900,00</w:t>
            </w:r>
          </w:p>
        </w:tc>
        <w:tc>
          <w:tcPr>
            <w:tcW w:w="994" w:type="dxa"/>
            <w:tcBorders>
              <w:top w:val="single" w:sz="4" w:space="0" w:color="auto"/>
              <w:left w:val="nil"/>
              <w:bottom w:val="single" w:sz="4" w:space="0" w:color="auto"/>
              <w:right w:val="single" w:sz="4" w:space="0" w:color="auto"/>
            </w:tcBorders>
            <w:noWrap/>
            <w:vAlign w:val="center"/>
            <w:hideMark/>
          </w:tcPr>
          <w:p w14:paraId="67256C2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137,00</w:t>
            </w:r>
          </w:p>
        </w:tc>
        <w:tc>
          <w:tcPr>
            <w:tcW w:w="845" w:type="dxa"/>
            <w:tcBorders>
              <w:top w:val="single" w:sz="4" w:space="0" w:color="auto"/>
              <w:left w:val="nil"/>
              <w:bottom w:val="single" w:sz="4" w:space="0" w:color="auto"/>
              <w:right w:val="single" w:sz="4" w:space="0" w:color="auto"/>
            </w:tcBorders>
            <w:noWrap/>
            <w:vAlign w:val="center"/>
            <w:hideMark/>
          </w:tcPr>
          <w:p w14:paraId="21B3A78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15,22%</w:t>
            </w:r>
          </w:p>
        </w:tc>
      </w:tr>
      <w:tr w:rsidR="00EC156E" w:rsidRPr="008E7382" w14:paraId="11F3393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38F0FBB"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3233</w:t>
            </w:r>
          </w:p>
        </w:tc>
        <w:tc>
          <w:tcPr>
            <w:tcW w:w="4908" w:type="dxa"/>
            <w:tcBorders>
              <w:top w:val="single" w:sz="4" w:space="0" w:color="auto"/>
              <w:left w:val="nil"/>
              <w:bottom w:val="single" w:sz="4" w:space="0" w:color="auto"/>
              <w:right w:val="single" w:sz="4" w:space="0" w:color="auto"/>
            </w:tcBorders>
            <w:noWrap/>
            <w:vAlign w:val="center"/>
            <w:hideMark/>
          </w:tcPr>
          <w:p w14:paraId="725B27B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promidžbe i informiranja</w:t>
            </w:r>
          </w:p>
        </w:tc>
        <w:tc>
          <w:tcPr>
            <w:tcW w:w="1114" w:type="dxa"/>
            <w:tcBorders>
              <w:top w:val="single" w:sz="4" w:space="0" w:color="auto"/>
              <w:left w:val="nil"/>
              <w:bottom w:val="single" w:sz="4" w:space="0" w:color="auto"/>
              <w:right w:val="single" w:sz="4" w:space="0" w:color="auto"/>
            </w:tcBorders>
            <w:noWrap/>
            <w:vAlign w:val="center"/>
            <w:hideMark/>
          </w:tcPr>
          <w:p w14:paraId="2E0E71F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B36E14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137,00</w:t>
            </w:r>
          </w:p>
        </w:tc>
        <w:tc>
          <w:tcPr>
            <w:tcW w:w="845" w:type="dxa"/>
            <w:tcBorders>
              <w:top w:val="single" w:sz="4" w:space="0" w:color="auto"/>
              <w:left w:val="nil"/>
              <w:bottom w:val="single" w:sz="4" w:space="0" w:color="auto"/>
              <w:right w:val="single" w:sz="4" w:space="0" w:color="auto"/>
            </w:tcBorders>
            <w:noWrap/>
            <w:vAlign w:val="center"/>
            <w:hideMark/>
          </w:tcPr>
          <w:p w14:paraId="036D44C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56BABC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AE6C70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A100004</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26F0FE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TROŠAK UREĐENJA I TISKANJA SLUŽBENOG GLASNIKA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39C28E2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7D52C1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1.960,15</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8093CB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32,67%</w:t>
            </w:r>
          </w:p>
        </w:tc>
      </w:tr>
      <w:tr w:rsidR="00EC156E" w:rsidRPr="008E7382" w14:paraId="1AC3635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EA99C9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BE9995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BAC467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1.960,15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B18355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32,67%</w:t>
            </w:r>
          </w:p>
        </w:tc>
      </w:tr>
      <w:tr w:rsidR="00EC156E" w:rsidRPr="008E7382" w14:paraId="7EAB5FC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4C5AEB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ECD1E6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E13AFB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1.960,15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44964C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32,67%</w:t>
            </w:r>
          </w:p>
        </w:tc>
      </w:tr>
      <w:tr w:rsidR="00EC156E" w:rsidRPr="008E7382" w14:paraId="20300FC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867EC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35BA93B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51C11A1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w:t>
            </w:r>
          </w:p>
        </w:tc>
        <w:tc>
          <w:tcPr>
            <w:tcW w:w="994" w:type="dxa"/>
            <w:tcBorders>
              <w:top w:val="single" w:sz="4" w:space="0" w:color="auto"/>
              <w:left w:val="nil"/>
              <w:bottom w:val="single" w:sz="4" w:space="0" w:color="auto"/>
              <w:right w:val="single" w:sz="4" w:space="0" w:color="auto"/>
            </w:tcBorders>
            <w:noWrap/>
            <w:vAlign w:val="center"/>
            <w:hideMark/>
          </w:tcPr>
          <w:p w14:paraId="7812929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1.960,15</w:t>
            </w:r>
          </w:p>
        </w:tc>
        <w:tc>
          <w:tcPr>
            <w:tcW w:w="845" w:type="dxa"/>
            <w:tcBorders>
              <w:top w:val="single" w:sz="4" w:space="0" w:color="auto"/>
              <w:left w:val="nil"/>
              <w:bottom w:val="single" w:sz="4" w:space="0" w:color="auto"/>
              <w:right w:val="single" w:sz="4" w:space="0" w:color="auto"/>
            </w:tcBorders>
            <w:noWrap/>
            <w:vAlign w:val="center"/>
            <w:hideMark/>
          </w:tcPr>
          <w:p w14:paraId="7B8E611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32,67%</w:t>
            </w:r>
          </w:p>
        </w:tc>
      </w:tr>
      <w:tr w:rsidR="00EC156E" w:rsidRPr="008E7382" w14:paraId="5B7D06E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ED9ACA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3239</w:t>
            </w:r>
          </w:p>
        </w:tc>
        <w:tc>
          <w:tcPr>
            <w:tcW w:w="4908" w:type="dxa"/>
            <w:tcBorders>
              <w:top w:val="single" w:sz="4" w:space="0" w:color="auto"/>
              <w:left w:val="nil"/>
              <w:bottom w:val="single" w:sz="4" w:space="0" w:color="auto"/>
              <w:right w:val="single" w:sz="4" w:space="0" w:color="auto"/>
            </w:tcBorders>
            <w:noWrap/>
            <w:vAlign w:val="center"/>
            <w:hideMark/>
          </w:tcPr>
          <w:p w14:paraId="2FC0F2A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Ostale usluge</w:t>
            </w:r>
          </w:p>
        </w:tc>
        <w:tc>
          <w:tcPr>
            <w:tcW w:w="1114" w:type="dxa"/>
            <w:tcBorders>
              <w:top w:val="single" w:sz="4" w:space="0" w:color="auto"/>
              <w:left w:val="nil"/>
              <w:bottom w:val="single" w:sz="4" w:space="0" w:color="auto"/>
              <w:right w:val="single" w:sz="4" w:space="0" w:color="auto"/>
            </w:tcBorders>
            <w:noWrap/>
            <w:vAlign w:val="center"/>
            <w:hideMark/>
          </w:tcPr>
          <w:p w14:paraId="18290FC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A4F712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1.960,15</w:t>
            </w:r>
          </w:p>
        </w:tc>
        <w:tc>
          <w:tcPr>
            <w:tcW w:w="845" w:type="dxa"/>
            <w:tcBorders>
              <w:top w:val="single" w:sz="4" w:space="0" w:color="auto"/>
              <w:left w:val="nil"/>
              <w:bottom w:val="single" w:sz="4" w:space="0" w:color="auto"/>
              <w:right w:val="single" w:sz="4" w:space="0" w:color="auto"/>
            </w:tcBorders>
            <w:noWrap/>
            <w:vAlign w:val="center"/>
            <w:hideMark/>
          </w:tcPr>
          <w:p w14:paraId="54B5BF6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D53B59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67F552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A100005</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3DF3066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TROŠAK REPREZENTACIJE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F493E3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7E5731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240,20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87C22E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4,00%</w:t>
            </w:r>
          </w:p>
        </w:tc>
      </w:tr>
      <w:tr w:rsidR="00EC156E" w:rsidRPr="008E7382" w14:paraId="2FA958C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F6A01C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0D2F14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780182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240,20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82B495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4,00%</w:t>
            </w:r>
          </w:p>
        </w:tc>
      </w:tr>
      <w:tr w:rsidR="00EC156E" w:rsidRPr="008E7382" w14:paraId="47294DB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EBFEA4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38B04F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74AAF3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240,20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7313E2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4,00%</w:t>
            </w:r>
          </w:p>
        </w:tc>
      </w:tr>
      <w:tr w:rsidR="00EC156E" w:rsidRPr="008E7382" w14:paraId="3306FD8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696EAC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36BA905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2E40399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w:t>
            </w:r>
          </w:p>
        </w:tc>
        <w:tc>
          <w:tcPr>
            <w:tcW w:w="994" w:type="dxa"/>
            <w:tcBorders>
              <w:top w:val="single" w:sz="4" w:space="0" w:color="auto"/>
              <w:left w:val="nil"/>
              <w:bottom w:val="single" w:sz="4" w:space="0" w:color="auto"/>
              <w:right w:val="single" w:sz="4" w:space="0" w:color="auto"/>
            </w:tcBorders>
            <w:noWrap/>
            <w:vAlign w:val="center"/>
            <w:hideMark/>
          </w:tcPr>
          <w:p w14:paraId="70EE237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240,20</w:t>
            </w:r>
          </w:p>
        </w:tc>
        <w:tc>
          <w:tcPr>
            <w:tcW w:w="845" w:type="dxa"/>
            <w:tcBorders>
              <w:top w:val="single" w:sz="4" w:space="0" w:color="auto"/>
              <w:left w:val="nil"/>
              <w:bottom w:val="single" w:sz="4" w:space="0" w:color="auto"/>
              <w:right w:val="single" w:sz="4" w:space="0" w:color="auto"/>
            </w:tcBorders>
            <w:noWrap/>
            <w:vAlign w:val="center"/>
            <w:hideMark/>
          </w:tcPr>
          <w:p w14:paraId="7AD4066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4,00%</w:t>
            </w:r>
          </w:p>
        </w:tc>
      </w:tr>
      <w:tr w:rsidR="00EC156E" w:rsidRPr="008E7382" w14:paraId="4F4BA56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3908F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3293</w:t>
            </w:r>
          </w:p>
        </w:tc>
        <w:tc>
          <w:tcPr>
            <w:tcW w:w="4908" w:type="dxa"/>
            <w:tcBorders>
              <w:top w:val="single" w:sz="4" w:space="0" w:color="auto"/>
              <w:left w:val="nil"/>
              <w:bottom w:val="single" w:sz="4" w:space="0" w:color="auto"/>
              <w:right w:val="single" w:sz="4" w:space="0" w:color="auto"/>
            </w:tcBorders>
            <w:noWrap/>
            <w:vAlign w:val="center"/>
            <w:hideMark/>
          </w:tcPr>
          <w:p w14:paraId="5D1A05A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Reprezentacija</w:t>
            </w:r>
          </w:p>
        </w:tc>
        <w:tc>
          <w:tcPr>
            <w:tcW w:w="1114" w:type="dxa"/>
            <w:tcBorders>
              <w:top w:val="single" w:sz="4" w:space="0" w:color="auto"/>
              <w:left w:val="nil"/>
              <w:bottom w:val="single" w:sz="4" w:space="0" w:color="auto"/>
              <w:right w:val="single" w:sz="4" w:space="0" w:color="auto"/>
            </w:tcBorders>
            <w:noWrap/>
            <w:vAlign w:val="center"/>
            <w:hideMark/>
          </w:tcPr>
          <w:p w14:paraId="4A56F52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5071F0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240,20</w:t>
            </w:r>
          </w:p>
        </w:tc>
        <w:tc>
          <w:tcPr>
            <w:tcW w:w="845" w:type="dxa"/>
            <w:tcBorders>
              <w:top w:val="single" w:sz="4" w:space="0" w:color="auto"/>
              <w:left w:val="nil"/>
              <w:bottom w:val="single" w:sz="4" w:space="0" w:color="auto"/>
              <w:right w:val="single" w:sz="4" w:space="0" w:color="auto"/>
            </w:tcBorders>
            <w:noWrap/>
            <w:vAlign w:val="center"/>
            <w:hideMark/>
          </w:tcPr>
          <w:p w14:paraId="7D3E04D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CB9B3D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4148A5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A100006</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30B774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RASHODI PROTOKOLA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9ECCD6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C9152C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236,25</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E22162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23,63%</w:t>
            </w:r>
          </w:p>
        </w:tc>
      </w:tr>
      <w:tr w:rsidR="00EC156E" w:rsidRPr="008E7382" w14:paraId="3574698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B35CDF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A2B952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50524E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236,25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16471F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23,63%</w:t>
            </w:r>
          </w:p>
        </w:tc>
      </w:tr>
      <w:tr w:rsidR="00EC156E" w:rsidRPr="008E7382" w14:paraId="3EDB20A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E01D37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71B1BA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600CD2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236,25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7CC2CB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23,63%</w:t>
            </w:r>
          </w:p>
        </w:tc>
      </w:tr>
      <w:tr w:rsidR="00EC156E" w:rsidRPr="008E7382" w14:paraId="5DC09D5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780496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0F8E0BF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576D676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1.000,00</w:t>
            </w:r>
          </w:p>
        </w:tc>
        <w:tc>
          <w:tcPr>
            <w:tcW w:w="994" w:type="dxa"/>
            <w:tcBorders>
              <w:top w:val="single" w:sz="4" w:space="0" w:color="auto"/>
              <w:left w:val="nil"/>
              <w:bottom w:val="single" w:sz="4" w:space="0" w:color="auto"/>
              <w:right w:val="single" w:sz="4" w:space="0" w:color="auto"/>
            </w:tcBorders>
            <w:noWrap/>
            <w:vAlign w:val="center"/>
            <w:hideMark/>
          </w:tcPr>
          <w:p w14:paraId="1B23E8F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236,25</w:t>
            </w:r>
          </w:p>
        </w:tc>
        <w:tc>
          <w:tcPr>
            <w:tcW w:w="845" w:type="dxa"/>
            <w:tcBorders>
              <w:top w:val="single" w:sz="4" w:space="0" w:color="auto"/>
              <w:left w:val="nil"/>
              <w:bottom w:val="single" w:sz="4" w:space="0" w:color="auto"/>
              <w:right w:val="single" w:sz="4" w:space="0" w:color="auto"/>
            </w:tcBorders>
            <w:noWrap/>
            <w:vAlign w:val="center"/>
            <w:hideMark/>
          </w:tcPr>
          <w:p w14:paraId="4BAD988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23,63%</w:t>
            </w:r>
          </w:p>
        </w:tc>
      </w:tr>
      <w:tr w:rsidR="00EC156E" w:rsidRPr="008E7382" w14:paraId="70AA806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1605AC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3299</w:t>
            </w:r>
          </w:p>
        </w:tc>
        <w:tc>
          <w:tcPr>
            <w:tcW w:w="4908" w:type="dxa"/>
            <w:tcBorders>
              <w:top w:val="single" w:sz="4" w:space="0" w:color="auto"/>
              <w:left w:val="nil"/>
              <w:bottom w:val="single" w:sz="4" w:space="0" w:color="auto"/>
              <w:right w:val="single" w:sz="4" w:space="0" w:color="auto"/>
            </w:tcBorders>
            <w:noWrap/>
            <w:vAlign w:val="center"/>
            <w:hideMark/>
          </w:tcPr>
          <w:p w14:paraId="28879E7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nespomenuti rashodi poslovanja</w:t>
            </w:r>
          </w:p>
        </w:tc>
        <w:tc>
          <w:tcPr>
            <w:tcW w:w="1114" w:type="dxa"/>
            <w:tcBorders>
              <w:top w:val="single" w:sz="4" w:space="0" w:color="auto"/>
              <w:left w:val="nil"/>
              <w:bottom w:val="single" w:sz="4" w:space="0" w:color="auto"/>
              <w:right w:val="single" w:sz="4" w:space="0" w:color="auto"/>
            </w:tcBorders>
            <w:noWrap/>
            <w:vAlign w:val="center"/>
            <w:hideMark/>
          </w:tcPr>
          <w:p w14:paraId="75D840E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43FDFA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236,25</w:t>
            </w:r>
          </w:p>
        </w:tc>
        <w:tc>
          <w:tcPr>
            <w:tcW w:w="845" w:type="dxa"/>
            <w:tcBorders>
              <w:top w:val="single" w:sz="4" w:space="0" w:color="auto"/>
              <w:left w:val="nil"/>
              <w:bottom w:val="single" w:sz="4" w:space="0" w:color="auto"/>
              <w:right w:val="single" w:sz="4" w:space="0" w:color="auto"/>
            </w:tcBorders>
            <w:noWrap/>
            <w:vAlign w:val="center"/>
            <w:hideMark/>
          </w:tcPr>
          <w:p w14:paraId="2173C07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C9FAC6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80D931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A100007</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1BD19E5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OBILJEŽAVANJE ZNAČAJNIJIH DATUMA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53B3810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16.400,00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869260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4E4E7D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451EFE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4A6B2B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A228CD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16.400,00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A80F73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098787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09793E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66E459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F71A0C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16.400,00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531DF1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548454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84FD90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2120BB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09583CA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191ABB7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16.400,00</w:t>
            </w:r>
          </w:p>
        </w:tc>
        <w:tc>
          <w:tcPr>
            <w:tcW w:w="994" w:type="dxa"/>
            <w:tcBorders>
              <w:top w:val="single" w:sz="4" w:space="0" w:color="auto"/>
              <w:left w:val="nil"/>
              <w:bottom w:val="single" w:sz="4" w:space="0" w:color="auto"/>
              <w:right w:val="single" w:sz="4" w:space="0" w:color="auto"/>
            </w:tcBorders>
            <w:noWrap/>
            <w:vAlign w:val="center"/>
            <w:hideMark/>
          </w:tcPr>
          <w:p w14:paraId="31969FE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7A826B0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008635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A457A5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A100008</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673609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PRORAČUNSKA PRIČUVA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534DDD9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D3AEE6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08D8CBA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541C774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CD6B1A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36A395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D26DF1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749C52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50E3D73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318B50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5E5F6B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237435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D1E5D0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D981AF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FC54F7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5F86A8A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4C00E46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6.500,00</w:t>
            </w:r>
          </w:p>
        </w:tc>
        <w:tc>
          <w:tcPr>
            <w:tcW w:w="994" w:type="dxa"/>
            <w:tcBorders>
              <w:top w:val="single" w:sz="4" w:space="0" w:color="auto"/>
              <w:left w:val="nil"/>
              <w:bottom w:val="single" w:sz="4" w:space="0" w:color="auto"/>
              <w:right w:val="single" w:sz="4" w:space="0" w:color="auto"/>
            </w:tcBorders>
            <w:noWrap/>
            <w:vAlign w:val="center"/>
            <w:hideMark/>
          </w:tcPr>
          <w:p w14:paraId="59467C0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001054F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48A85CF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F50298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1565B2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Tekući projekt: IZBORI</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48F3F4D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20.550,00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20561E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9.262,26</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3389CDC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45,07%</w:t>
            </w:r>
          </w:p>
        </w:tc>
      </w:tr>
      <w:tr w:rsidR="00EC156E" w:rsidRPr="008E7382" w14:paraId="098CD69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E02DAA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E8BF71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20.550,00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A93EC7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9.262,26</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7E3CF1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45,07%</w:t>
            </w:r>
          </w:p>
        </w:tc>
      </w:tr>
      <w:tr w:rsidR="00EC156E" w:rsidRPr="008E7382" w14:paraId="37DD953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B101C0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410A1A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20.550,00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D16141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9.262,26</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30D14A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45,07%</w:t>
            </w:r>
          </w:p>
        </w:tc>
      </w:tr>
      <w:tr w:rsidR="00EC156E" w:rsidRPr="008E7382" w14:paraId="6ABD119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AB3582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5D4A51F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07387E7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20.550,00</w:t>
            </w:r>
          </w:p>
        </w:tc>
        <w:tc>
          <w:tcPr>
            <w:tcW w:w="994" w:type="dxa"/>
            <w:tcBorders>
              <w:top w:val="single" w:sz="4" w:space="0" w:color="auto"/>
              <w:left w:val="nil"/>
              <w:bottom w:val="single" w:sz="4" w:space="0" w:color="auto"/>
              <w:right w:val="single" w:sz="4" w:space="0" w:color="auto"/>
            </w:tcBorders>
            <w:noWrap/>
            <w:vAlign w:val="center"/>
            <w:hideMark/>
          </w:tcPr>
          <w:p w14:paraId="1D57E15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9.262,26</w:t>
            </w:r>
          </w:p>
        </w:tc>
        <w:tc>
          <w:tcPr>
            <w:tcW w:w="845" w:type="dxa"/>
            <w:tcBorders>
              <w:top w:val="single" w:sz="4" w:space="0" w:color="auto"/>
              <w:left w:val="nil"/>
              <w:bottom w:val="single" w:sz="4" w:space="0" w:color="auto"/>
              <w:right w:val="single" w:sz="4" w:space="0" w:color="auto"/>
            </w:tcBorders>
            <w:noWrap/>
            <w:vAlign w:val="center"/>
            <w:hideMark/>
          </w:tcPr>
          <w:p w14:paraId="4F6B843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45,07%</w:t>
            </w:r>
          </w:p>
        </w:tc>
      </w:tr>
      <w:tr w:rsidR="00EC156E" w:rsidRPr="008E7382" w14:paraId="2CB1057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259C51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3291</w:t>
            </w:r>
          </w:p>
        </w:tc>
        <w:tc>
          <w:tcPr>
            <w:tcW w:w="4908" w:type="dxa"/>
            <w:tcBorders>
              <w:top w:val="single" w:sz="4" w:space="0" w:color="auto"/>
              <w:left w:val="nil"/>
              <w:bottom w:val="single" w:sz="4" w:space="0" w:color="auto"/>
              <w:right w:val="single" w:sz="4" w:space="0" w:color="auto"/>
            </w:tcBorders>
            <w:noWrap/>
            <w:vAlign w:val="center"/>
            <w:hideMark/>
          </w:tcPr>
          <w:p w14:paraId="78EB1CBB"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Naknade za rad predstavničkih i izvršnih tijela, povjerenstava i slično</w:t>
            </w:r>
          </w:p>
        </w:tc>
        <w:tc>
          <w:tcPr>
            <w:tcW w:w="1114" w:type="dxa"/>
            <w:tcBorders>
              <w:top w:val="single" w:sz="4" w:space="0" w:color="auto"/>
              <w:left w:val="nil"/>
              <w:bottom w:val="single" w:sz="4" w:space="0" w:color="auto"/>
              <w:right w:val="single" w:sz="4" w:space="0" w:color="auto"/>
            </w:tcBorders>
            <w:noWrap/>
            <w:vAlign w:val="center"/>
            <w:hideMark/>
          </w:tcPr>
          <w:p w14:paraId="6EBA2B3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719C65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9.262,26</w:t>
            </w:r>
          </w:p>
        </w:tc>
        <w:tc>
          <w:tcPr>
            <w:tcW w:w="845" w:type="dxa"/>
            <w:tcBorders>
              <w:top w:val="single" w:sz="4" w:space="0" w:color="auto"/>
              <w:left w:val="nil"/>
              <w:bottom w:val="single" w:sz="4" w:space="0" w:color="auto"/>
              <w:right w:val="single" w:sz="4" w:space="0" w:color="auto"/>
            </w:tcBorders>
            <w:noWrap/>
            <w:vAlign w:val="center"/>
            <w:hideMark/>
          </w:tcPr>
          <w:p w14:paraId="32DB935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3C4EF0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9999FF"/>
            <w:noWrap/>
            <w:vAlign w:val="center"/>
            <w:hideMark/>
          </w:tcPr>
          <w:p w14:paraId="1E2B864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RAZDJEL 002 JEDINSTVENI UPRAVNI ODJEL</w:t>
            </w:r>
          </w:p>
        </w:tc>
        <w:tc>
          <w:tcPr>
            <w:tcW w:w="1114" w:type="dxa"/>
            <w:tcBorders>
              <w:top w:val="single" w:sz="4" w:space="0" w:color="auto"/>
              <w:left w:val="nil"/>
              <w:bottom w:val="single" w:sz="4" w:space="0" w:color="auto"/>
              <w:right w:val="single" w:sz="4" w:space="0" w:color="auto"/>
            </w:tcBorders>
            <w:shd w:val="clear" w:color="000000" w:fill="9999FF"/>
            <w:noWrap/>
            <w:vAlign w:val="center"/>
            <w:hideMark/>
          </w:tcPr>
          <w:p w14:paraId="06CB997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12.747.512,00</w:t>
            </w:r>
          </w:p>
        </w:tc>
        <w:tc>
          <w:tcPr>
            <w:tcW w:w="994" w:type="dxa"/>
            <w:tcBorders>
              <w:top w:val="single" w:sz="4" w:space="0" w:color="auto"/>
              <w:left w:val="nil"/>
              <w:bottom w:val="single" w:sz="4" w:space="0" w:color="auto"/>
              <w:right w:val="single" w:sz="4" w:space="0" w:color="auto"/>
            </w:tcBorders>
            <w:shd w:val="clear" w:color="000000" w:fill="9999FF"/>
            <w:noWrap/>
            <w:vAlign w:val="center"/>
            <w:hideMark/>
          </w:tcPr>
          <w:p w14:paraId="4BCBB9E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2.161.596,97</w:t>
            </w:r>
          </w:p>
        </w:tc>
        <w:tc>
          <w:tcPr>
            <w:tcW w:w="845" w:type="dxa"/>
            <w:tcBorders>
              <w:top w:val="single" w:sz="4" w:space="0" w:color="auto"/>
              <w:left w:val="nil"/>
              <w:bottom w:val="single" w:sz="4" w:space="0" w:color="auto"/>
              <w:right w:val="single" w:sz="4" w:space="0" w:color="auto"/>
            </w:tcBorders>
            <w:shd w:val="clear" w:color="000000" w:fill="9999FF"/>
            <w:noWrap/>
            <w:vAlign w:val="center"/>
            <w:hideMark/>
          </w:tcPr>
          <w:p w14:paraId="61A8CCC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16,96%</w:t>
            </w:r>
          </w:p>
        </w:tc>
      </w:tr>
      <w:tr w:rsidR="00EC156E" w:rsidRPr="008E7382" w14:paraId="6DEFD8E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9999FF"/>
            <w:noWrap/>
            <w:vAlign w:val="center"/>
            <w:hideMark/>
          </w:tcPr>
          <w:p w14:paraId="55126EE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GLAVA 00201 JEDINSTVENI UPRAVNI ODJEL</w:t>
            </w:r>
          </w:p>
        </w:tc>
        <w:tc>
          <w:tcPr>
            <w:tcW w:w="1114" w:type="dxa"/>
            <w:tcBorders>
              <w:top w:val="single" w:sz="4" w:space="0" w:color="auto"/>
              <w:left w:val="nil"/>
              <w:bottom w:val="single" w:sz="4" w:space="0" w:color="auto"/>
              <w:right w:val="single" w:sz="4" w:space="0" w:color="auto"/>
            </w:tcBorders>
            <w:shd w:val="clear" w:color="000000" w:fill="9999FF"/>
            <w:noWrap/>
            <w:vAlign w:val="center"/>
            <w:hideMark/>
          </w:tcPr>
          <w:p w14:paraId="3F3576D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12.747.512,00</w:t>
            </w:r>
          </w:p>
        </w:tc>
        <w:tc>
          <w:tcPr>
            <w:tcW w:w="994" w:type="dxa"/>
            <w:tcBorders>
              <w:top w:val="single" w:sz="4" w:space="0" w:color="auto"/>
              <w:left w:val="nil"/>
              <w:bottom w:val="single" w:sz="4" w:space="0" w:color="auto"/>
              <w:right w:val="single" w:sz="4" w:space="0" w:color="auto"/>
            </w:tcBorders>
            <w:shd w:val="clear" w:color="000000" w:fill="9999FF"/>
            <w:noWrap/>
            <w:vAlign w:val="center"/>
            <w:hideMark/>
          </w:tcPr>
          <w:p w14:paraId="011C4D8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2.161.596,97</w:t>
            </w:r>
          </w:p>
        </w:tc>
        <w:tc>
          <w:tcPr>
            <w:tcW w:w="845" w:type="dxa"/>
            <w:tcBorders>
              <w:top w:val="single" w:sz="4" w:space="0" w:color="auto"/>
              <w:left w:val="nil"/>
              <w:bottom w:val="single" w:sz="4" w:space="0" w:color="auto"/>
              <w:right w:val="single" w:sz="4" w:space="0" w:color="auto"/>
            </w:tcBorders>
            <w:shd w:val="clear" w:color="000000" w:fill="9999FF"/>
            <w:noWrap/>
            <w:vAlign w:val="center"/>
            <w:hideMark/>
          </w:tcPr>
          <w:p w14:paraId="35D600F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16,96%</w:t>
            </w:r>
          </w:p>
        </w:tc>
      </w:tr>
      <w:tr w:rsidR="00EC156E" w:rsidRPr="008E7382" w14:paraId="670820B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561CF3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456759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5.068.926,00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3E95C0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943.091,59</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A7C20E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18,61%</w:t>
            </w:r>
          </w:p>
        </w:tc>
      </w:tr>
      <w:tr w:rsidR="00EC156E" w:rsidRPr="008E7382" w14:paraId="60B790C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DDB75D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7450B9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5.068.926,00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EDA0F6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943.091,59</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E8C8AD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18,61%</w:t>
            </w:r>
          </w:p>
        </w:tc>
      </w:tr>
      <w:tr w:rsidR="00EC156E" w:rsidRPr="008E7382" w14:paraId="1886954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D3A1C5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3. VLASTITI PRIHODI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95E7E6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22.250,00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9247A8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77E6F7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C5D056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E1979FD"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3.1. VLASTITI PRIHODI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269DDC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22.250,00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26D6F9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B5F917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2615B2A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7A54BF0"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B5EF20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1.610.192,00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478E1F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527.152,76</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C80D91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32,74%</w:t>
            </w:r>
          </w:p>
        </w:tc>
      </w:tr>
      <w:tr w:rsidR="00EC156E" w:rsidRPr="008E7382" w14:paraId="54A1B1B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972B1D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4.2. KOMUNALNA NAKNADA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01C64E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471.100,00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C580B2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358.430,16</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8B075B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76,08%</w:t>
            </w:r>
          </w:p>
        </w:tc>
      </w:tr>
      <w:tr w:rsidR="00EC156E" w:rsidRPr="008E7382" w14:paraId="35D2374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A2AD1E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4.3. KOMUNALNI DOPRINOS</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7C4704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748.716,00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6132A7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86.646,69</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85090D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11,57%</w:t>
            </w:r>
          </w:p>
        </w:tc>
      </w:tr>
      <w:tr w:rsidR="00EC156E" w:rsidRPr="008E7382" w14:paraId="21DF6CA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C9F026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4.4. PRIHODI OD KONCESIJA - POMORSKO DOBRO</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B2BBC9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214.005,00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7EF269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32.905,00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CA8C6C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15,38%</w:t>
            </w:r>
          </w:p>
        </w:tc>
      </w:tr>
      <w:tr w:rsidR="00EC156E" w:rsidRPr="008E7382" w14:paraId="4FD8DCF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35930B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4.5. BORAVIŠNA PRISTOJBA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FADDC3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166.000,00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BE591E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38.799,91</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11C258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23,37%</w:t>
            </w:r>
          </w:p>
        </w:tc>
      </w:tr>
      <w:tr w:rsidR="00EC156E" w:rsidRPr="008E7382" w14:paraId="4CE9909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DA12A7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lastRenderedPageBreak/>
              <w:t>Izvor 4.6. NAKNADA ZA LEGALIZACIJU</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AE82A4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5.170,00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7AA74A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5.170,00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1491CF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6735BE5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75CCEA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4.7. SPOMENIČKA RENTA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E71397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31,00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8B708D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31,00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0DADBF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0733C23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3D3019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4.8. VODNI DOPRINOS</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0F1E7B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5.170,00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B5203E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5.170,00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46BD0B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240B546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7ADC25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5. POMOĆI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0057D1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266.159,00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D9BB98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110.920,80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A28A33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41,67%</w:t>
            </w:r>
          </w:p>
        </w:tc>
      </w:tr>
      <w:tr w:rsidR="00EC156E" w:rsidRPr="008E7382" w14:paraId="7C0A67A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1B17C7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5.2. POMOĆI PRORAČUNU IZ DRUGIH PRORAČUNA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1017A0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116.732,00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0B4898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34.024,00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90E136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29,15%</w:t>
            </w:r>
          </w:p>
        </w:tc>
      </w:tr>
      <w:tr w:rsidR="00EC156E" w:rsidRPr="008E7382" w14:paraId="67F6C5C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6381FD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5.5. POMOĆI TEMELJEM PRIJENOSA EU SREDSTAVA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22ADD7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149.427,00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17EEDF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76.896,80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D7B8DA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51,46%</w:t>
            </w:r>
          </w:p>
        </w:tc>
      </w:tr>
      <w:tr w:rsidR="00EC156E" w:rsidRPr="008E7382" w14:paraId="5F5D205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10DD89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6. DONACIJE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B3A809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35.930,00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E638D4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C3098A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0DB6E6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2AFD75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6.1. DONACIJE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EE4337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35.930,00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3972B6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969F4A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269FFF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D27470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7. PRIHODI OD PRODAJE ILI ZAMJENE NEFINANCIJSKE IMOVINE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6DD8B3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C31F65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3C39CF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478795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78D2B6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7.1. PRIHODI OD PRODAJE NEFINANCIJSKE IMOVINE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DC5E5C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C0BFBD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2C897E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7E91B6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CD40B8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DCBDDE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5.729.055,00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10C3A3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580.431,82</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D210C7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10,13%</w:t>
            </w:r>
          </w:p>
        </w:tc>
      </w:tr>
      <w:tr w:rsidR="00EC156E" w:rsidRPr="008E7382" w14:paraId="7393719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4CE4D1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971189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3.825.764,00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2C8540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450.076,91</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A4BA8B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11,76%</w:t>
            </w:r>
          </w:p>
        </w:tc>
      </w:tr>
      <w:tr w:rsidR="00EC156E" w:rsidRPr="008E7382" w14:paraId="1A61267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A792E7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9.4. VIŠAK ZA PRIHODE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5F8035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1.540.356,00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6A5DDE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125.318,68</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43FB07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8,14%</w:t>
            </w:r>
          </w:p>
        </w:tc>
      </w:tr>
      <w:tr w:rsidR="00EC156E" w:rsidRPr="008E7382" w14:paraId="57A8A94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C0C576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9.5. VIŠAK SREDSTAVA OD POMOĆI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082C80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33.739,00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441007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5.036,04</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CBCF24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14,93%</w:t>
            </w:r>
          </w:p>
        </w:tc>
      </w:tr>
      <w:tr w:rsidR="00EC156E" w:rsidRPr="008E7382" w14:paraId="7CFD8EF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C73B85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9.6. VIŠAK SREDSTAVA OD DONACIJA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E7341A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329.195,00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6ABC86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7337AD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26F93D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663287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9.7. VIŠAK PRIHODA OD PRODAJE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513819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85F787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0,19</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19C40D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19,00%</w:t>
            </w:r>
          </w:p>
        </w:tc>
      </w:tr>
      <w:tr w:rsidR="00EC156E" w:rsidRPr="008E7382" w14:paraId="49F98F4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0D87EAB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1001</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3243294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JAVNA UPRAVA I ADMINISTRACIJA</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559329E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1.039.219,00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09BBB46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411.401,73</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010578D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39,59%</w:t>
            </w:r>
          </w:p>
        </w:tc>
      </w:tr>
      <w:tr w:rsidR="00EC156E" w:rsidRPr="008E7382" w14:paraId="2F48C15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5FA28A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A100007</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8F5704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OBILJEŽAVANJE ZNAČAJNIJIH DATUMA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AE0E15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032352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713,45</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12EE65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64,86%</w:t>
            </w:r>
          </w:p>
        </w:tc>
      </w:tr>
      <w:tr w:rsidR="00EC156E" w:rsidRPr="008E7382" w14:paraId="0B5307D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52E507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CD1DCF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A16D39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713,45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8C0E66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64,86%</w:t>
            </w:r>
          </w:p>
        </w:tc>
      </w:tr>
      <w:tr w:rsidR="00EC156E" w:rsidRPr="008E7382" w14:paraId="2B37481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B6136A0"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B79585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93ECEA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713,45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989EC3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64,86%</w:t>
            </w:r>
          </w:p>
        </w:tc>
      </w:tr>
      <w:tr w:rsidR="00EC156E" w:rsidRPr="008E7382" w14:paraId="38C0742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2D5022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40C078A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32E2248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1.100,00</w:t>
            </w:r>
          </w:p>
        </w:tc>
        <w:tc>
          <w:tcPr>
            <w:tcW w:w="994" w:type="dxa"/>
            <w:tcBorders>
              <w:top w:val="single" w:sz="4" w:space="0" w:color="auto"/>
              <w:left w:val="nil"/>
              <w:bottom w:val="single" w:sz="4" w:space="0" w:color="auto"/>
              <w:right w:val="single" w:sz="4" w:space="0" w:color="auto"/>
            </w:tcBorders>
            <w:noWrap/>
            <w:vAlign w:val="center"/>
            <w:hideMark/>
          </w:tcPr>
          <w:p w14:paraId="28A0D2F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713,45</w:t>
            </w:r>
          </w:p>
        </w:tc>
        <w:tc>
          <w:tcPr>
            <w:tcW w:w="845" w:type="dxa"/>
            <w:tcBorders>
              <w:top w:val="single" w:sz="4" w:space="0" w:color="auto"/>
              <w:left w:val="nil"/>
              <w:bottom w:val="single" w:sz="4" w:space="0" w:color="auto"/>
              <w:right w:val="single" w:sz="4" w:space="0" w:color="auto"/>
            </w:tcBorders>
            <w:noWrap/>
            <w:vAlign w:val="center"/>
            <w:hideMark/>
          </w:tcPr>
          <w:p w14:paraId="3CCA523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64,86%</w:t>
            </w:r>
          </w:p>
        </w:tc>
      </w:tr>
      <w:tr w:rsidR="00EC156E" w:rsidRPr="008E7382" w14:paraId="3992D3C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A33C44B"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3293</w:t>
            </w:r>
          </w:p>
        </w:tc>
        <w:tc>
          <w:tcPr>
            <w:tcW w:w="4908" w:type="dxa"/>
            <w:tcBorders>
              <w:top w:val="single" w:sz="4" w:space="0" w:color="auto"/>
              <w:left w:val="nil"/>
              <w:bottom w:val="single" w:sz="4" w:space="0" w:color="auto"/>
              <w:right w:val="single" w:sz="4" w:space="0" w:color="auto"/>
            </w:tcBorders>
            <w:noWrap/>
            <w:vAlign w:val="center"/>
            <w:hideMark/>
          </w:tcPr>
          <w:p w14:paraId="3EFE54D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Reprezentacija</w:t>
            </w:r>
          </w:p>
        </w:tc>
        <w:tc>
          <w:tcPr>
            <w:tcW w:w="1114" w:type="dxa"/>
            <w:tcBorders>
              <w:top w:val="single" w:sz="4" w:space="0" w:color="auto"/>
              <w:left w:val="nil"/>
              <w:bottom w:val="single" w:sz="4" w:space="0" w:color="auto"/>
              <w:right w:val="single" w:sz="4" w:space="0" w:color="auto"/>
            </w:tcBorders>
            <w:noWrap/>
            <w:vAlign w:val="center"/>
            <w:hideMark/>
          </w:tcPr>
          <w:p w14:paraId="3E090BD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C1884E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713,45</w:t>
            </w:r>
          </w:p>
        </w:tc>
        <w:tc>
          <w:tcPr>
            <w:tcW w:w="845" w:type="dxa"/>
            <w:tcBorders>
              <w:top w:val="single" w:sz="4" w:space="0" w:color="auto"/>
              <w:left w:val="nil"/>
              <w:bottom w:val="single" w:sz="4" w:space="0" w:color="auto"/>
              <w:right w:val="single" w:sz="4" w:space="0" w:color="auto"/>
            </w:tcBorders>
            <w:noWrap/>
            <w:vAlign w:val="center"/>
            <w:hideMark/>
          </w:tcPr>
          <w:p w14:paraId="53B09D6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4182ABF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0D359F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A100009</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72EA54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REDOVNA DJELATNOST JEDINSTVENOG UPRAVNOG ODJELA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3386909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694.273,00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4C66EDB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276.759,68</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3BA6A0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39,86%</w:t>
            </w:r>
          </w:p>
        </w:tc>
      </w:tr>
      <w:tr w:rsidR="00EC156E" w:rsidRPr="008E7382" w14:paraId="34AA4D5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D0C149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37FF53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694.273,00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EEE6C6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276.759,68</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BC1CB8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39,86%</w:t>
            </w:r>
          </w:p>
        </w:tc>
      </w:tr>
      <w:tr w:rsidR="00EC156E" w:rsidRPr="008E7382" w14:paraId="2B50BC9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465E52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414441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694.273,00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884C7B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276.759,68</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8EDF15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39,86%</w:t>
            </w:r>
          </w:p>
        </w:tc>
      </w:tr>
      <w:tr w:rsidR="00EC156E" w:rsidRPr="008E7382" w14:paraId="01587C7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35F13B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31</w:t>
            </w:r>
          </w:p>
        </w:tc>
        <w:tc>
          <w:tcPr>
            <w:tcW w:w="4908" w:type="dxa"/>
            <w:tcBorders>
              <w:top w:val="single" w:sz="4" w:space="0" w:color="auto"/>
              <w:left w:val="nil"/>
              <w:bottom w:val="single" w:sz="4" w:space="0" w:color="auto"/>
              <w:right w:val="single" w:sz="4" w:space="0" w:color="auto"/>
            </w:tcBorders>
            <w:noWrap/>
            <w:vAlign w:val="center"/>
            <w:hideMark/>
          </w:tcPr>
          <w:p w14:paraId="0183414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zaposlene</w:t>
            </w:r>
          </w:p>
        </w:tc>
        <w:tc>
          <w:tcPr>
            <w:tcW w:w="1114" w:type="dxa"/>
            <w:tcBorders>
              <w:top w:val="single" w:sz="4" w:space="0" w:color="auto"/>
              <w:left w:val="nil"/>
              <w:bottom w:val="single" w:sz="4" w:space="0" w:color="auto"/>
              <w:right w:val="single" w:sz="4" w:space="0" w:color="auto"/>
            </w:tcBorders>
            <w:noWrap/>
            <w:vAlign w:val="center"/>
            <w:hideMark/>
          </w:tcPr>
          <w:p w14:paraId="236CCBD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403.320,00</w:t>
            </w:r>
          </w:p>
        </w:tc>
        <w:tc>
          <w:tcPr>
            <w:tcW w:w="994" w:type="dxa"/>
            <w:tcBorders>
              <w:top w:val="single" w:sz="4" w:space="0" w:color="auto"/>
              <w:left w:val="nil"/>
              <w:bottom w:val="single" w:sz="4" w:space="0" w:color="auto"/>
              <w:right w:val="single" w:sz="4" w:space="0" w:color="auto"/>
            </w:tcBorders>
            <w:noWrap/>
            <w:vAlign w:val="center"/>
            <w:hideMark/>
          </w:tcPr>
          <w:p w14:paraId="1FD4B8A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181.261,61</w:t>
            </w:r>
          </w:p>
        </w:tc>
        <w:tc>
          <w:tcPr>
            <w:tcW w:w="845" w:type="dxa"/>
            <w:tcBorders>
              <w:top w:val="single" w:sz="4" w:space="0" w:color="auto"/>
              <w:left w:val="nil"/>
              <w:bottom w:val="single" w:sz="4" w:space="0" w:color="auto"/>
              <w:right w:val="single" w:sz="4" w:space="0" w:color="auto"/>
            </w:tcBorders>
            <w:noWrap/>
            <w:vAlign w:val="center"/>
            <w:hideMark/>
          </w:tcPr>
          <w:p w14:paraId="3EBD5AF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44,94%</w:t>
            </w:r>
          </w:p>
        </w:tc>
      </w:tr>
      <w:tr w:rsidR="00EC156E" w:rsidRPr="008E7382" w14:paraId="7E72C65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AAB5CE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3111</w:t>
            </w:r>
          </w:p>
        </w:tc>
        <w:tc>
          <w:tcPr>
            <w:tcW w:w="4908" w:type="dxa"/>
            <w:tcBorders>
              <w:top w:val="single" w:sz="4" w:space="0" w:color="auto"/>
              <w:left w:val="nil"/>
              <w:bottom w:val="single" w:sz="4" w:space="0" w:color="auto"/>
              <w:right w:val="single" w:sz="4" w:space="0" w:color="auto"/>
            </w:tcBorders>
            <w:noWrap/>
            <w:vAlign w:val="center"/>
            <w:hideMark/>
          </w:tcPr>
          <w:p w14:paraId="5B1735C6"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Plaće za redovan rad</w:t>
            </w:r>
          </w:p>
        </w:tc>
        <w:tc>
          <w:tcPr>
            <w:tcW w:w="1114" w:type="dxa"/>
            <w:tcBorders>
              <w:top w:val="single" w:sz="4" w:space="0" w:color="auto"/>
              <w:left w:val="nil"/>
              <w:bottom w:val="single" w:sz="4" w:space="0" w:color="auto"/>
              <w:right w:val="single" w:sz="4" w:space="0" w:color="auto"/>
            </w:tcBorders>
            <w:noWrap/>
            <w:vAlign w:val="center"/>
            <w:hideMark/>
          </w:tcPr>
          <w:p w14:paraId="2476D2E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D85F04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151.726,47</w:t>
            </w:r>
          </w:p>
        </w:tc>
        <w:tc>
          <w:tcPr>
            <w:tcW w:w="845" w:type="dxa"/>
            <w:tcBorders>
              <w:top w:val="single" w:sz="4" w:space="0" w:color="auto"/>
              <w:left w:val="nil"/>
              <w:bottom w:val="single" w:sz="4" w:space="0" w:color="auto"/>
              <w:right w:val="single" w:sz="4" w:space="0" w:color="auto"/>
            </w:tcBorders>
            <w:noWrap/>
            <w:vAlign w:val="center"/>
            <w:hideMark/>
          </w:tcPr>
          <w:p w14:paraId="166010D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6C72EC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431022E"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3121</w:t>
            </w:r>
          </w:p>
        </w:tc>
        <w:tc>
          <w:tcPr>
            <w:tcW w:w="4908" w:type="dxa"/>
            <w:tcBorders>
              <w:top w:val="single" w:sz="4" w:space="0" w:color="auto"/>
              <w:left w:val="nil"/>
              <w:bottom w:val="single" w:sz="4" w:space="0" w:color="auto"/>
              <w:right w:val="single" w:sz="4" w:space="0" w:color="auto"/>
            </w:tcBorders>
            <w:noWrap/>
            <w:vAlign w:val="center"/>
            <w:hideMark/>
          </w:tcPr>
          <w:p w14:paraId="372D664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rashodi za zaposlene</w:t>
            </w:r>
          </w:p>
        </w:tc>
        <w:tc>
          <w:tcPr>
            <w:tcW w:w="1114" w:type="dxa"/>
            <w:tcBorders>
              <w:top w:val="single" w:sz="4" w:space="0" w:color="auto"/>
              <w:left w:val="nil"/>
              <w:bottom w:val="single" w:sz="4" w:space="0" w:color="auto"/>
              <w:right w:val="single" w:sz="4" w:space="0" w:color="auto"/>
            </w:tcBorders>
            <w:noWrap/>
            <w:vAlign w:val="center"/>
            <w:hideMark/>
          </w:tcPr>
          <w:p w14:paraId="63B92A7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19E5F4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6.820,72</w:t>
            </w:r>
          </w:p>
        </w:tc>
        <w:tc>
          <w:tcPr>
            <w:tcW w:w="845" w:type="dxa"/>
            <w:tcBorders>
              <w:top w:val="single" w:sz="4" w:space="0" w:color="auto"/>
              <w:left w:val="nil"/>
              <w:bottom w:val="single" w:sz="4" w:space="0" w:color="auto"/>
              <w:right w:val="single" w:sz="4" w:space="0" w:color="auto"/>
            </w:tcBorders>
            <w:noWrap/>
            <w:vAlign w:val="center"/>
            <w:hideMark/>
          </w:tcPr>
          <w:p w14:paraId="43B94CE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97EBE2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25A565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3132</w:t>
            </w:r>
          </w:p>
        </w:tc>
        <w:tc>
          <w:tcPr>
            <w:tcW w:w="4908" w:type="dxa"/>
            <w:tcBorders>
              <w:top w:val="single" w:sz="4" w:space="0" w:color="auto"/>
              <w:left w:val="nil"/>
              <w:bottom w:val="single" w:sz="4" w:space="0" w:color="auto"/>
              <w:right w:val="single" w:sz="4" w:space="0" w:color="auto"/>
            </w:tcBorders>
            <w:noWrap/>
            <w:vAlign w:val="center"/>
            <w:hideMark/>
          </w:tcPr>
          <w:p w14:paraId="2EB0385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Doprinosi za obvezno zdravstveno osiguranje</w:t>
            </w:r>
          </w:p>
        </w:tc>
        <w:tc>
          <w:tcPr>
            <w:tcW w:w="1114" w:type="dxa"/>
            <w:tcBorders>
              <w:top w:val="single" w:sz="4" w:space="0" w:color="auto"/>
              <w:left w:val="nil"/>
              <w:bottom w:val="single" w:sz="4" w:space="0" w:color="auto"/>
              <w:right w:val="single" w:sz="4" w:space="0" w:color="auto"/>
            </w:tcBorders>
            <w:noWrap/>
            <w:vAlign w:val="center"/>
            <w:hideMark/>
          </w:tcPr>
          <w:p w14:paraId="396DC2B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2D4866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22.714,42</w:t>
            </w:r>
          </w:p>
        </w:tc>
        <w:tc>
          <w:tcPr>
            <w:tcW w:w="845" w:type="dxa"/>
            <w:tcBorders>
              <w:top w:val="single" w:sz="4" w:space="0" w:color="auto"/>
              <w:left w:val="nil"/>
              <w:bottom w:val="single" w:sz="4" w:space="0" w:color="auto"/>
              <w:right w:val="single" w:sz="4" w:space="0" w:color="auto"/>
            </w:tcBorders>
            <w:noWrap/>
            <w:vAlign w:val="center"/>
            <w:hideMark/>
          </w:tcPr>
          <w:p w14:paraId="6E36058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1DF4C1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E52656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3A088B2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74CEA77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250.353,00</w:t>
            </w:r>
          </w:p>
        </w:tc>
        <w:tc>
          <w:tcPr>
            <w:tcW w:w="994" w:type="dxa"/>
            <w:tcBorders>
              <w:top w:val="single" w:sz="4" w:space="0" w:color="auto"/>
              <w:left w:val="nil"/>
              <w:bottom w:val="single" w:sz="4" w:space="0" w:color="auto"/>
              <w:right w:val="single" w:sz="4" w:space="0" w:color="auto"/>
            </w:tcBorders>
            <w:noWrap/>
            <w:vAlign w:val="center"/>
            <w:hideMark/>
          </w:tcPr>
          <w:p w14:paraId="36FA58D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77.267,96</w:t>
            </w:r>
          </w:p>
        </w:tc>
        <w:tc>
          <w:tcPr>
            <w:tcW w:w="845" w:type="dxa"/>
            <w:tcBorders>
              <w:top w:val="single" w:sz="4" w:space="0" w:color="auto"/>
              <w:left w:val="nil"/>
              <w:bottom w:val="single" w:sz="4" w:space="0" w:color="auto"/>
              <w:right w:val="single" w:sz="4" w:space="0" w:color="auto"/>
            </w:tcBorders>
            <w:noWrap/>
            <w:vAlign w:val="center"/>
            <w:hideMark/>
          </w:tcPr>
          <w:p w14:paraId="3D2F125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30,86%</w:t>
            </w:r>
          </w:p>
        </w:tc>
      </w:tr>
      <w:tr w:rsidR="00EC156E" w:rsidRPr="008E7382" w14:paraId="74B953B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E7759A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3211</w:t>
            </w:r>
          </w:p>
        </w:tc>
        <w:tc>
          <w:tcPr>
            <w:tcW w:w="4908" w:type="dxa"/>
            <w:tcBorders>
              <w:top w:val="single" w:sz="4" w:space="0" w:color="auto"/>
              <w:left w:val="nil"/>
              <w:bottom w:val="single" w:sz="4" w:space="0" w:color="auto"/>
              <w:right w:val="single" w:sz="4" w:space="0" w:color="auto"/>
            </w:tcBorders>
            <w:noWrap/>
            <w:vAlign w:val="center"/>
            <w:hideMark/>
          </w:tcPr>
          <w:p w14:paraId="43B6940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Službena putovanja</w:t>
            </w:r>
          </w:p>
        </w:tc>
        <w:tc>
          <w:tcPr>
            <w:tcW w:w="1114" w:type="dxa"/>
            <w:tcBorders>
              <w:top w:val="single" w:sz="4" w:space="0" w:color="auto"/>
              <w:left w:val="nil"/>
              <w:bottom w:val="single" w:sz="4" w:space="0" w:color="auto"/>
              <w:right w:val="single" w:sz="4" w:space="0" w:color="auto"/>
            </w:tcBorders>
            <w:noWrap/>
            <w:vAlign w:val="center"/>
            <w:hideMark/>
          </w:tcPr>
          <w:p w14:paraId="4E5A049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E6F279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237,40</w:t>
            </w:r>
          </w:p>
        </w:tc>
        <w:tc>
          <w:tcPr>
            <w:tcW w:w="845" w:type="dxa"/>
            <w:tcBorders>
              <w:top w:val="single" w:sz="4" w:space="0" w:color="auto"/>
              <w:left w:val="nil"/>
              <w:bottom w:val="single" w:sz="4" w:space="0" w:color="auto"/>
              <w:right w:val="single" w:sz="4" w:space="0" w:color="auto"/>
            </w:tcBorders>
            <w:noWrap/>
            <w:vAlign w:val="center"/>
            <w:hideMark/>
          </w:tcPr>
          <w:p w14:paraId="394DB22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B99231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4CD9EDA"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3212</w:t>
            </w:r>
          </w:p>
        </w:tc>
        <w:tc>
          <w:tcPr>
            <w:tcW w:w="4908" w:type="dxa"/>
            <w:tcBorders>
              <w:top w:val="single" w:sz="4" w:space="0" w:color="auto"/>
              <w:left w:val="nil"/>
              <w:bottom w:val="single" w:sz="4" w:space="0" w:color="auto"/>
              <w:right w:val="single" w:sz="4" w:space="0" w:color="auto"/>
            </w:tcBorders>
            <w:noWrap/>
            <w:vAlign w:val="center"/>
            <w:hideMark/>
          </w:tcPr>
          <w:p w14:paraId="5F53BEFA"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Naknade za prijevoz, za rad na terenu i odvojeni život</w:t>
            </w:r>
          </w:p>
        </w:tc>
        <w:tc>
          <w:tcPr>
            <w:tcW w:w="1114" w:type="dxa"/>
            <w:tcBorders>
              <w:top w:val="single" w:sz="4" w:space="0" w:color="auto"/>
              <w:left w:val="nil"/>
              <w:bottom w:val="single" w:sz="4" w:space="0" w:color="auto"/>
              <w:right w:val="single" w:sz="4" w:space="0" w:color="auto"/>
            </w:tcBorders>
            <w:noWrap/>
            <w:vAlign w:val="center"/>
            <w:hideMark/>
          </w:tcPr>
          <w:p w14:paraId="2AD255F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239843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3.533,16</w:t>
            </w:r>
          </w:p>
        </w:tc>
        <w:tc>
          <w:tcPr>
            <w:tcW w:w="845" w:type="dxa"/>
            <w:tcBorders>
              <w:top w:val="single" w:sz="4" w:space="0" w:color="auto"/>
              <w:left w:val="nil"/>
              <w:bottom w:val="single" w:sz="4" w:space="0" w:color="auto"/>
              <w:right w:val="single" w:sz="4" w:space="0" w:color="auto"/>
            </w:tcBorders>
            <w:noWrap/>
            <w:vAlign w:val="center"/>
            <w:hideMark/>
          </w:tcPr>
          <w:p w14:paraId="5392A38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3DC1D1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CE37B5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3213</w:t>
            </w:r>
          </w:p>
        </w:tc>
        <w:tc>
          <w:tcPr>
            <w:tcW w:w="4908" w:type="dxa"/>
            <w:tcBorders>
              <w:top w:val="single" w:sz="4" w:space="0" w:color="auto"/>
              <w:left w:val="nil"/>
              <w:bottom w:val="single" w:sz="4" w:space="0" w:color="auto"/>
              <w:right w:val="single" w:sz="4" w:space="0" w:color="auto"/>
            </w:tcBorders>
            <w:noWrap/>
            <w:vAlign w:val="center"/>
            <w:hideMark/>
          </w:tcPr>
          <w:p w14:paraId="3DFFF14E"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Stručno usavršavanje zaposlenika</w:t>
            </w:r>
          </w:p>
        </w:tc>
        <w:tc>
          <w:tcPr>
            <w:tcW w:w="1114" w:type="dxa"/>
            <w:tcBorders>
              <w:top w:val="single" w:sz="4" w:space="0" w:color="auto"/>
              <w:left w:val="nil"/>
              <w:bottom w:val="single" w:sz="4" w:space="0" w:color="auto"/>
              <w:right w:val="single" w:sz="4" w:space="0" w:color="auto"/>
            </w:tcBorders>
            <w:noWrap/>
            <w:vAlign w:val="center"/>
            <w:hideMark/>
          </w:tcPr>
          <w:p w14:paraId="1ED90D7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7E53BD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2.222,50</w:t>
            </w:r>
          </w:p>
        </w:tc>
        <w:tc>
          <w:tcPr>
            <w:tcW w:w="845" w:type="dxa"/>
            <w:tcBorders>
              <w:top w:val="single" w:sz="4" w:space="0" w:color="auto"/>
              <w:left w:val="nil"/>
              <w:bottom w:val="single" w:sz="4" w:space="0" w:color="auto"/>
              <w:right w:val="single" w:sz="4" w:space="0" w:color="auto"/>
            </w:tcBorders>
            <w:noWrap/>
            <w:vAlign w:val="center"/>
            <w:hideMark/>
          </w:tcPr>
          <w:p w14:paraId="0035326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F0B3D1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E55F777"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3221</w:t>
            </w:r>
          </w:p>
        </w:tc>
        <w:tc>
          <w:tcPr>
            <w:tcW w:w="4908" w:type="dxa"/>
            <w:tcBorders>
              <w:top w:val="single" w:sz="4" w:space="0" w:color="auto"/>
              <w:left w:val="nil"/>
              <w:bottom w:val="single" w:sz="4" w:space="0" w:color="auto"/>
              <w:right w:val="single" w:sz="4" w:space="0" w:color="auto"/>
            </w:tcBorders>
            <w:noWrap/>
            <w:vAlign w:val="center"/>
            <w:hideMark/>
          </w:tcPr>
          <w:p w14:paraId="43038A3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Uredski materijal i ostali materijalni rashodi</w:t>
            </w:r>
          </w:p>
        </w:tc>
        <w:tc>
          <w:tcPr>
            <w:tcW w:w="1114" w:type="dxa"/>
            <w:tcBorders>
              <w:top w:val="single" w:sz="4" w:space="0" w:color="auto"/>
              <w:left w:val="nil"/>
              <w:bottom w:val="single" w:sz="4" w:space="0" w:color="auto"/>
              <w:right w:val="single" w:sz="4" w:space="0" w:color="auto"/>
            </w:tcBorders>
            <w:noWrap/>
            <w:vAlign w:val="center"/>
            <w:hideMark/>
          </w:tcPr>
          <w:p w14:paraId="79D976D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26B18F7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5.331,41</w:t>
            </w:r>
          </w:p>
        </w:tc>
        <w:tc>
          <w:tcPr>
            <w:tcW w:w="845" w:type="dxa"/>
            <w:tcBorders>
              <w:top w:val="single" w:sz="4" w:space="0" w:color="auto"/>
              <w:left w:val="nil"/>
              <w:bottom w:val="single" w:sz="4" w:space="0" w:color="auto"/>
              <w:right w:val="single" w:sz="4" w:space="0" w:color="auto"/>
            </w:tcBorders>
            <w:noWrap/>
            <w:vAlign w:val="center"/>
            <w:hideMark/>
          </w:tcPr>
          <w:p w14:paraId="04D9B54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37AF33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D33FB0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3223</w:t>
            </w:r>
          </w:p>
        </w:tc>
        <w:tc>
          <w:tcPr>
            <w:tcW w:w="4908" w:type="dxa"/>
            <w:tcBorders>
              <w:top w:val="single" w:sz="4" w:space="0" w:color="auto"/>
              <w:left w:val="nil"/>
              <w:bottom w:val="single" w:sz="4" w:space="0" w:color="auto"/>
              <w:right w:val="single" w:sz="4" w:space="0" w:color="auto"/>
            </w:tcBorders>
            <w:noWrap/>
            <w:vAlign w:val="center"/>
            <w:hideMark/>
          </w:tcPr>
          <w:p w14:paraId="2E31A9DC"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Energija</w:t>
            </w:r>
          </w:p>
        </w:tc>
        <w:tc>
          <w:tcPr>
            <w:tcW w:w="1114" w:type="dxa"/>
            <w:tcBorders>
              <w:top w:val="single" w:sz="4" w:space="0" w:color="auto"/>
              <w:left w:val="nil"/>
              <w:bottom w:val="single" w:sz="4" w:space="0" w:color="auto"/>
              <w:right w:val="single" w:sz="4" w:space="0" w:color="auto"/>
            </w:tcBorders>
            <w:noWrap/>
            <w:vAlign w:val="center"/>
            <w:hideMark/>
          </w:tcPr>
          <w:p w14:paraId="424E3BD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E5B1FB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10.027,43</w:t>
            </w:r>
          </w:p>
        </w:tc>
        <w:tc>
          <w:tcPr>
            <w:tcW w:w="845" w:type="dxa"/>
            <w:tcBorders>
              <w:top w:val="single" w:sz="4" w:space="0" w:color="auto"/>
              <w:left w:val="nil"/>
              <w:bottom w:val="single" w:sz="4" w:space="0" w:color="auto"/>
              <w:right w:val="single" w:sz="4" w:space="0" w:color="auto"/>
            </w:tcBorders>
            <w:noWrap/>
            <w:vAlign w:val="center"/>
            <w:hideMark/>
          </w:tcPr>
          <w:p w14:paraId="18DCA38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36ECAB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ED0ADFC"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3224</w:t>
            </w:r>
          </w:p>
        </w:tc>
        <w:tc>
          <w:tcPr>
            <w:tcW w:w="4908" w:type="dxa"/>
            <w:tcBorders>
              <w:top w:val="single" w:sz="4" w:space="0" w:color="auto"/>
              <w:left w:val="nil"/>
              <w:bottom w:val="single" w:sz="4" w:space="0" w:color="auto"/>
              <w:right w:val="single" w:sz="4" w:space="0" w:color="auto"/>
            </w:tcBorders>
            <w:noWrap/>
            <w:vAlign w:val="center"/>
            <w:hideMark/>
          </w:tcPr>
          <w:p w14:paraId="26AFA12C"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Materijal i dijelovi za tekuće i investicijsko održavanje</w:t>
            </w:r>
          </w:p>
        </w:tc>
        <w:tc>
          <w:tcPr>
            <w:tcW w:w="1114" w:type="dxa"/>
            <w:tcBorders>
              <w:top w:val="single" w:sz="4" w:space="0" w:color="auto"/>
              <w:left w:val="nil"/>
              <w:bottom w:val="single" w:sz="4" w:space="0" w:color="auto"/>
              <w:right w:val="single" w:sz="4" w:space="0" w:color="auto"/>
            </w:tcBorders>
            <w:noWrap/>
            <w:vAlign w:val="center"/>
            <w:hideMark/>
          </w:tcPr>
          <w:p w14:paraId="3AC6DBF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9F086E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430,94</w:t>
            </w:r>
          </w:p>
        </w:tc>
        <w:tc>
          <w:tcPr>
            <w:tcW w:w="845" w:type="dxa"/>
            <w:tcBorders>
              <w:top w:val="single" w:sz="4" w:space="0" w:color="auto"/>
              <w:left w:val="nil"/>
              <w:bottom w:val="single" w:sz="4" w:space="0" w:color="auto"/>
              <w:right w:val="single" w:sz="4" w:space="0" w:color="auto"/>
            </w:tcBorders>
            <w:noWrap/>
            <w:vAlign w:val="center"/>
            <w:hideMark/>
          </w:tcPr>
          <w:p w14:paraId="1B749B1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6A385D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630CD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3225</w:t>
            </w:r>
          </w:p>
        </w:tc>
        <w:tc>
          <w:tcPr>
            <w:tcW w:w="4908" w:type="dxa"/>
            <w:tcBorders>
              <w:top w:val="single" w:sz="4" w:space="0" w:color="auto"/>
              <w:left w:val="nil"/>
              <w:bottom w:val="single" w:sz="4" w:space="0" w:color="auto"/>
              <w:right w:val="single" w:sz="4" w:space="0" w:color="auto"/>
            </w:tcBorders>
            <w:noWrap/>
            <w:vAlign w:val="center"/>
            <w:hideMark/>
          </w:tcPr>
          <w:p w14:paraId="6EF08FC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Sitni inventar i autogume</w:t>
            </w:r>
          </w:p>
        </w:tc>
        <w:tc>
          <w:tcPr>
            <w:tcW w:w="1114" w:type="dxa"/>
            <w:tcBorders>
              <w:top w:val="single" w:sz="4" w:space="0" w:color="auto"/>
              <w:left w:val="nil"/>
              <w:bottom w:val="single" w:sz="4" w:space="0" w:color="auto"/>
              <w:right w:val="single" w:sz="4" w:space="0" w:color="auto"/>
            </w:tcBorders>
            <w:noWrap/>
            <w:vAlign w:val="center"/>
            <w:hideMark/>
          </w:tcPr>
          <w:p w14:paraId="1DC9F42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7A7809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540,79</w:t>
            </w:r>
          </w:p>
        </w:tc>
        <w:tc>
          <w:tcPr>
            <w:tcW w:w="845" w:type="dxa"/>
            <w:tcBorders>
              <w:top w:val="single" w:sz="4" w:space="0" w:color="auto"/>
              <w:left w:val="nil"/>
              <w:bottom w:val="single" w:sz="4" w:space="0" w:color="auto"/>
              <w:right w:val="single" w:sz="4" w:space="0" w:color="auto"/>
            </w:tcBorders>
            <w:noWrap/>
            <w:vAlign w:val="center"/>
            <w:hideMark/>
          </w:tcPr>
          <w:p w14:paraId="1FFDCCB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42B2EB5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A52382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3231</w:t>
            </w:r>
          </w:p>
        </w:tc>
        <w:tc>
          <w:tcPr>
            <w:tcW w:w="4908" w:type="dxa"/>
            <w:tcBorders>
              <w:top w:val="single" w:sz="4" w:space="0" w:color="auto"/>
              <w:left w:val="nil"/>
              <w:bottom w:val="single" w:sz="4" w:space="0" w:color="auto"/>
              <w:right w:val="single" w:sz="4" w:space="0" w:color="auto"/>
            </w:tcBorders>
            <w:noWrap/>
            <w:vAlign w:val="center"/>
            <w:hideMark/>
          </w:tcPr>
          <w:p w14:paraId="2F41596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telefona, interneta, pošte i prijevoza</w:t>
            </w:r>
          </w:p>
        </w:tc>
        <w:tc>
          <w:tcPr>
            <w:tcW w:w="1114" w:type="dxa"/>
            <w:tcBorders>
              <w:top w:val="single" w:sz="4" w:space="0" w:color="auto"/>
              <w:left w:val="nil"/>
              <w:bottom w:val="single" w:sz="4" w:space="0" w:color="auto"/>
              <w:right w:val="single" w:sz="4" w:space="0" w:color="auto"/>
            </w:tcBorders>
            <w:noWrap/>
            <w:vAlign w:val="center"/>
            <w:hideMark/>
          </w:tcPr>
          <w:p w14:paraId="7910B74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1155568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10.019,67</w:t>
            </w:r>
          </w:p>
        </w:tc>
        <w:tc>
          <w:tcPr>
            <w:tcW w:w="845" w:type="dxa"/>
            <w:tcBorders>
              <w:top w:val="single" w:sz="4" w:space="0" w:color="auto"/>
              <w:left w:val="nil"/>
              <w:bottom w:val="single" w:sz="4" w:space="0" w:color="auto"/>
              <w:right w:val="single" w:sz="4" w:space="0" w:color="auto"/>
            </w:tcBorders>
            <w:noWrap/>
            <w:vAlign w:val="center"/>
            <w:hideMark/>
          </w:tcPr>
          <w:p w14:paraId="11E614A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75AC831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FB239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1190965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72E5776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823844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4.012,16</w:t>
            </w:r>
          </w:p>
        </w:tc>
        <w:tc>
          <w:tcPr>
            <w:tcW w:w="845" w:type="dxa"/>
            <w:tcBorders>
              <w:top w:val="single" w:sz="4" w:space="0" w:color="auto"/>
              <w:left w:val="nil"/>
              <w:bottom w:val="single" w:sz="4" w:space="0" w:color="auto"/>
              <w:right w:val="single" w:sz="4" w:space="0" w:color="auto"/>
            </w:tcBorders>
            <w:noWrap/>
            <w:vAlign w:val="center"/>
            <w:hideMark/>
          </w:tcPr>
          <w:p w14:paraId="3596CFB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E2E0CC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62DE5B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3233</w:t>
            </w:r>
          </w:p>
        </w:tc>
        <w:tc>
          <w:tcPr>
            <w:tcW w:w="4908" w:type="dxa"/>
            <w:tcBorders>
              <w:top w:val="single" w:sz="4" w:space="0" w:color="auto"/>
              <w:left w:val="nil"/>
              <w:bottom w:val="single" w:sz="4" w:space="0" w:color="auto"/>
              <w:right w:val="single" w:sz="4" w:space="0" w:color="auto"/>
            </w:tcBorders>
            <w:noWrap/>
            <w:vAlign w:val="center"/>
            <w:hideMark/>
          </w:tcPr>
          <w:p w14:paraId="59D3828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promidžbe i informiranja</w:t>
            </w:r>
          </w:p>
        </w:tc>
        <w:tc>
          <w:tcPr>
            <w:tcW w:w="1114" w:type="dxa"/>
            <w:tcBorders>
              <w:top w:val="single" w:sz="4" w:space="0" w:color="auto"/>
              <w:left w:val="nil"/>
              <w:bottom w:val="single" w:sz="4" w:space="0" w:color="auto"/>
              <w:right w:val="single" w:sz="4" w:space="0" w:color="auto"/>
            </w:tcBorders>
            <w:noWrap/>
            <w:vAlign w:val="center"/>
            <w:hideMark/>
          </w:tcPr>
          <w:p w14:paraId="2242C95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733AC3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3.973,29</w:t>
            </w:r>
          </w:p>
        </w:tc>
        <w:tc>
          <w:tcPr>
            <w:tcW w:w="845" w:type="dxa"/>
            <w:tcBorders>
              <w:top w:val="single" w:sz="4" w:space="0" w:color="auto"/>
              <w:left w:val="nil"/>
              <w:bottom w:val="single" w:sz="4" w:space="0" w:color="auto"/>
              <w:right w:val="single" w:sz="4" w:space="0" w:color="auto"/>
            </w:tcBorders>
            <w:noWrap/>
            <w:vAlign w:val="center"/>
            <w:hideMark/>
          </w:tcPr>
          <w:p w14:paraId="14633D2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E1B720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AC578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3234</w:t>
            </w:r>
          </w:p>
        </w:tc>
        <w:tc>
          <w:tcPr>
            <w:tcW w:w="4908" w:type="dxa"/>
            <w:tcBorders>
              <w:top w:val="single" w:sz="4" w:space="0" w:color="auto"/>
              <w:left w:val="nil"/>
              <w:bottom w:val="single" w:sz="4" w:space="0" w:color="auto"/>
              <w:right w:val="single" w:sz="4" w:space="0" w:color="auto"/>
            </w:tcBorders>
            <w:noWrap/>
            <w:vAlign w:val="center"/>
            <w:hideMark/>
          </w:tcPr>
          <w:p w14:paraId="79A6A2D7"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Komunalne usluge</w:t>
            </w:r>
          </w:p>
        </w:tc>
        <w:tc>
          <w:tcPr>
            <w:tcW w:w="1114" w:type="dxa"/>
            <w:tcBorders>
              <w:top w:val="single" w:sz="4" w:space="0" w:color="auto"/>
              <w:left w:val="nil"/>
              <w:bottom w:val="single" w:sz="4" w:space="0" w:color="auto"/>
              <w:right w:val="single" w:sz="4" w:space="0" w:color="auto"/>
            </w:tcBorders>
            <w:noWrap/>
            <w:vAlign w:val="center"/>
            <w:hideMark/>
          </w:tcPr>
          <w:p w14:paraId="08C2194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1950865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1.441,04</w:t>
            </w:r>
          </w:p>
        </w:tc>
        <w:tc>
          <w:tcPr>
            <w:tcW w:w="845" w:type="dxa"/>
            <w:tcBorders>
              <w:top w:val="single" w:sz="4" w:space="0" w:color="auto"/>
              <w:left w:val="nil"/>
              <w:bottom w:val="single" w:sz="4" w:space="0" w:color="auto"/>
              <w:right w:val="single" w:sz="4" w:space="0" w:color="auto"/>
            </w:tcBorders>
            <w:noWrap/>
            <w:vAlign w:val="center"/>
            <w:hideMark/>
          </w:tcPr>
          <w:p w14:paraId="413EB7B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23E757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DF1478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3235</w:t>
            </w:r>
          </w:p>
        </w:tc>
        <w:tc>
          <w:tcPr>
            <w:tcW w:w="4908" w:type="dxa"/>
            <w:tcBorders>
              <w:top w:val="single" w:sz="4" w:space="0" w:color="auto"/>
              <w:left w:val="nil"/>
              <w:bottom w:val="single" w:sz="4" w:space="0" w:color="auto"/>
              <w:right w:val="single" w:sz="4" w:space="0" w:color="auto"/>
            </w:tcBorders>
            <w:noWrap/>
            <w:vAlign w:val="center"/>
            <w:hideMark/>
          </w:tcPr>
          <w:p w14:paraId="4C513A71"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Zakupnine i najamnine</w:t>
            </w:r>
          </w:p>
        </w:tc>
        <w:tc>
          <w:tcPr>
            <w:tcW w:w="1114" w:type="dxa"/>
            <w:tcBorders>
              <w:top w:val="single" w:sz="4" w:space="0" w:color="auto"/>
              <w:left w:val="nil"/>
              <w:bottom w:val="single" w:sz="4" w:space="0" w:color="auto"/>
              <w:right w:val="single" w:sz="4" w:space="0" w:color="auto"/>
            </w:tcBorders>
            <w:noWrap/>
            <w:vAlign w:val="center"/>
            <w:hideMark/>
          </w:tcPr>
          <w:p w14:paraId="633BD05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8B3E0B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2.494,10</w:t>
            </w:r>
          </w:p>
        </w:tc>
        <w:tc>
          <w:tcPr>
            <w:tcW w:w="845" w:type="dxa"/>
            <w:tcBorders>
              <w:top w:val="single" w:sz="4" w:space="0" w:color="auto"/>
              <w:left w:val="nil"/>
              <w:bottom w:val="single" w:sz="4" w:space="0" w:color="auto"/>
              <w:right w:val="single" w:sz="4" w:space="0" w:color="auto"/>
            </w:tcBorders>
            <w:noWrap/>
            <w:vAlign w:val="center"/>
            <w:hideMark/>
          </w:tcPr>
          <w:p w14:paraId="77C16B4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79B8A3C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12D1FE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3238</w:t>
            </w:r>
          </w:p>
        </w:tc>
        <w:tc>
          <w:tcPr>
            <w:tcW w:w="4908" w:type="dxa"/>
            <w:tcBorders>
              <w:top w:val="single" w:sz="4" w:space="0" w:color="auto"/>
              <w:left w:val="nil"/>
              <w:bottom w:val="single" w:sz="4" w:space="0" w:color="auto"/>
              <w:right w:val="single" w:sz="4" w:space="0" w:color="auto"/>
            </w:tcBorders>
            <w:noWrap/>
            <w:vAlign w:val="center"/>
            <w:hideMark/>
          </w:tcPr>
          <w:p w14:paraId="7B2D102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Računalne usluge</w:t>
            </w:r>
          </w:p>
        </w:tc>
        <w:tc>
          <w:tcPr>
            <w:tcW w:w="1114" w:type="dxa"/>
            <w:tcBorders>
              <w:top w:val="single" w:sz="4" w:space="0" w:color="auto"/>
              <w:left w:val="nil"/>
              <w:bottom w:val="single" w:sz="4" w:space="0" w:color="auto"/>
              <w:right w:val="single" w:sz="4" w:space="0" w:color="auto"/>
            </w:tcBorders>
            <w:noWrap/>
            <w:vAlign w:val="center"/>
            <w:hideMark/>
          </w:tcPr>
          <w:p w14:paraId="0AD13CA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180F903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17.496,77</w:t>
            </w:r>
          </w:p>
        </w:tc>
        <w:tc>
          <w:tcPr>
            <w:tcW w:w="845" w:type="dxa"/>
            <w:tcBorders>
              <w:top w:val="single" w:sz="4" w:space="0" w:color="auto"/>
              <w:left w:val="nil"/>
              <w:bottom w:val="single" w:sz="4" w:space="0" w:color="auto"/>
              <w:right w:val="single" w:sz="4" w:space="0" w:color="auto"/>
            </w:tcBorders>
            <w:noWrap/>
            <w:vAlign w:val="center"/>
            <w:hideMark/>
          </w:tcPr>
          <w:p w14:paraId="281CF39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5C2F3F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B6F88D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3239</w:t>
            </w:r>
          </w:p>
        </w:tc>
        <w:tc>
          <w:tcPr>
            <w:tcW w:w="4908" w:type="dxa"/>
            <w:tcBorders>
              <w:top w:val="single" w:sz="4" w:space="0" w:color="auto"/>
              <w:left w:val="nil"/>
              <w:bottom w:val="single" w:sz="4" w:space="0" w:color="auto"/>
              <w:right w:val="single" w:sz="4" w:space="0" w:color="auto"/>
            </w:tcBorders>
            <w:noWrap/>
            <w:vAlign w:val="center"/>
            <w:hideMark/>
          </w:tcPr>
          <w:p w14:paraId="40E19D0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Ostale usluge</w:t>
            </w:r>
          </w:p>
        </w:tc>
        <w:tc>
          <w:tcPr>
            <w:tcW w:w="1114" w:type="dxa"/>
            <w:tcBorders>
              <w:top w:val="single" w:sz="4" w:space="0" w:color="auto"/>
              <w:left w:val="nil"/>
              <w:bottom w:val="single" w:sz="4" w:space="0" w:color="auto"/>
              <w:right w:val="single" w:sz="4" w:space="0" w:color="auto"/>
            </w:tcBorders>
            <w:noWrap/>
            <w:vAlign w:val="center"/>
            <w:hideMark/>
          </w:tcPr>
          <w:p w14:paraId="2A514E1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C2C8AB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10.063,21</w:t>
            </w:r>
          </w:p>
        </w:tc>
        <w:tc>
          <w:tcPr>
            <w:tcW w:w="845" w:type="dxa"/>
            <w:tcBorders>
              <w:top w:val="single" w:sz="4" w:space="0" w:color="auto"/>
              <w:left w:val="nil"/>
              <w:bottom w:val="single" w:sz="4" w:space="0" w:color="auto"/>
              <w:right w:val="single" w:sz="4" w:space="0" w:color="auto"/>
            </w:tcBorders>
            <w:noWrap/>
            <w:vAlign w:val="center"/>
            <w:hideMark/>
          </w:tcPr>
          <w:p w14:paraId="23D24C3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0F6DBBF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315E24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3292</w:t>
            </w:r>
          </w:p>
        </w:tc>
        <w:tc>
          <w:tcPr>
            <w:tcW w:w="4908" w:type="dxa"/>
            <w:tcBorders>
              <w:top w:val="single" w:sz="4" w:space="0" w:color="auto"/>
              <w:left w:val="nil"/>
              <w:bottom w:val="single" w:sz="4" w:space="0" w:color="auto"/>
              <w:right w:val="single" w:sz="4" w:space="0" w:color="auto"/>
            </w:tcBorders>
            <w:noWrap/>
            <w:vAlign w:val="center"/>
            <w:hideMark/>
          </w:tcPr>
          <w:p w14:paraId="6995D92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Premije osiguranja</w:t>
            </w:r>
          </w:p>
        </w:tc>
        <w:tc>
          <w:tcPr>
            <w:tcW w:w="1114" w:type="dxa"/>
            <w:tcBorders>
              <w:top w:val="single" w:sz="4" w:space="0" w:color="auto"/>
              <w:left w:val="nil"/>
              <w:bottom w:val="single" w:sz="4" w:space="0" w:color="auto"/>
              <w:right w:val="single" w:sz="4" w:space="0" w:color="auto"/>
            </w:tcBorders>
            <w:noWrap/>
            <w:vAlign w:val="center"/>
            <w:hideMark/>
          </w:tcPr>
          <w:p w14:paraId="34B8FC4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7B2BF0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2.672,13</w:t>
            </w:r>
          </w:p>
        </w:tc>
        <w:tc>
          <w:tcPr>
            <w:tcW w:w="845" w:type="dxa"/>
            <w:tcBorders>
              <w:top w:val="single" w:sz="4" w:space="0" w:color="auto"/>
              <w:left w:val="nil"/>
              <w:bottom w:val="single" w:sz="4" w:space="0" w:color="auto"/>
              <w:right w:val="single" w:sz="4" w:space="0" w:color="auto"/>
            </w:tcBorders>
            <w:noWrap/>
            <w:vAlign w:val="center"/>
            <w:hideMark/>
          </w:tcPr>
          <w:p w14:paraId="5F565E5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6F4C4E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FD0F1CE"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3293</w:t>
            </w:r>
          </w:p>
        </w:tc>
        <w:tc>
          <w:tcPr>
            <w:tcW w:w="4908" w:type="dxa"/>
            <w:tcBorders>
              <w:top w:val="single" w:sz="4" w:space="0" w:color="auto"/>
              <w:left w:val="nil"/>
              <w:bottom w:val="single" w:sz="4" w:space="0" w:color="auto"/>
              <w:right w:val="single" w:sz="4" w:space="0" w:color="auto"/>
            </w:tcBorders>
            <w:noWrap/>
            <w:vAlign w:val="center"/>
            <w:hideMark/>
          </w:tcPr>
          <w:p w14:paraId="0DD96E7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Reprezentacija</w:t>
            </w:r>
          </w:p>
        </w:tc>
        <w:tc>
          <w:tcPr>
            <w:tcW w:w="1114" w:type="dxa"/>
            <w:tcBorders>
              <w:top w:val="single" w:sz="4" w:space="0" w:color="auto"/>
              <w:left w:val="nil"/>
              <w:bottom w:val="single" w:sz="4" w:space="0" w:color="auto"/>
              <w:right w:val="single" w:sz="4" w:space="0" w:color="auto"/>
            </w:tcBorders>
            <w:noWrap/>
            <w:vAlign w:val="center"/>
            <w:hideMark/>
          </w:tcPr>
          <w:p w14:paraId="696E893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093DF1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758,60</w:t>
            </w:r>
          </w:p>
        </w:tc>
        <w:tc>
          <w:tcPr>
            <w:tcW w:w="845" w:type="dxa"/>
            <w:tcBorders>
              <w:top w:val="single" w:sz="4" w:space="0" w:color="auto"/>
              <w:left w:val="nil"/>
              <w:bottom w:val="single" w:sz="4" w:space="0" w:color="auto"/>
              <w:right w:val="single" w:sz="4" w:space="0" w:color="auto"/>
            </w:tcBorders>
            <w:noWrap/>
            <w:vAlign w:val="center"/>
            <w:hideMark/>
          </w:tcPr>
          <w:p w14:paraId="53E2982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0DB6F8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73186A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3295</w:t>
            </w:r>
          </w:p>
        </w:tc>
        <w:tc>
          <w:tcPr>
            <w:tcW w:w="4908" w:type="dxa"/>
            <w:tcBorders>
              <w:top w:val="single" w:sz="4" w:space="0" w:color="auto"/>
              <w:left w:val="nil"/>
              <w:bottom w:val="single" w:sz="4" w:space="0" w:color="auto"/>
              <w:right w:val="single" w:sz="4" w:space="0" w:color="auto"/>
            </w:tcBorders>
            <w:noWrap/>
            <w:vAlign w:val="center"/>
            <w:hideMark/>
          </w:tcPr>
          <w:p w14:paraId="7206FD1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Pristojbe i naknade</w:t>
            </w:r>
          </w:p>
        </w:tc>
        <w:tc>
          <w:tcPr>
            <w:tcW w:w="1114" w:type="dxa"/>
            <w:tcBorders>
              <w:top w:val="single" w:sz="4" w:space="0" w:color="auto"/>
              <w:left w:val="nil"/>
              <w:bottom w:val="single" w:sz="4" w:space="0" w:color="auto"/>
              <w:right w:val="single" w:sz="4" w:space="0" w:color="auto"/>
            </w:tcBorders>
            <w:noWrap/>
            <w:vAlign w:val="center"/>
            <w:hideMark/>
          </w:tcPr>
          <w:p w14:paraId="11277DE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3168D3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581,53</w:t>
            </w:r>
          </w:p>
        </w:tc>
        <w:tc>
          <w:tcPr>
            <w:tcW w:w="845" w:type="dxa"/>
            <w:tcBorders>
              <w:top w:val="single" w:sz="4" w:space="0" w:color="auto"/>
              <w:left w:val="nil"/>
              <w:bottom w:val="single" w:sz="4" w:space="0" w:color="auto"/>
              <w:right w:val="single" w:sz="4" w:space="0" w:color="auto"/>
            </w:tcBorders>
            <w:noWrap/>
            <w:vAlign w:val="center"/>
            <w:hideMark/>
          </w:tcPr>
          <w:p w14:paraId="03355A7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C1F775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D51622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3299</w:t>
            </w:r>
          </w:p>
        </w:tc>
        <w:tc>
          <w:tcPr>
            <w:tcW w:w="4908" w:type="dxa"/>
            <w:tcBorders>
              <w:top w:val="single" w:sz="4" w:space="0" w:color="auto"/>
              <w:left w:val="nil"/>
              <w:bottom w:val="single" w:sz="4" w:space="0" w:color="auto"/>
              <w:right w:val="single" w:sz="4" w:space="0" w:color="auto"/>
            </w:tcBorders>
            <w:noWrap/>
            <w:vAlign w:val="center"/>
            <w:hideMark/>
          </w:tcPr>
          <w:p w14:paraId="662F958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nespomenuti rashodi poslovanja</w:t>
            </w:r>
          </w:p>
        </w:tc>
        <w:tc>
          <w:tcPr>
            <w:tcW w:w="1114" w:type="dxa"/>
            <w:tcBorders>
              <w:top w:val="single" w:sz="4" w:space="0" w:color="auto"/>
              <w:left w:val="nil"/>
              <w:bottom w:val="single" w:sz="4" w:space="0" w:color="auto"/>
              <w:right w:val="single" w:sz="4" w:space="0" w:color="auto"/>
            </w:tcBorders>
            <w:noWrap/>
            <w:vAlign w:val="center"/>
            <w:hideMark/>
          </w:tcPr>
          <w:p w14:paraId="4A879B8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F667B2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1.431,83</w:t>
            </w:r>
          </w:p>
        </w:tc>
        <w:tc>
          <w:tcPr>
            <w:tcW w:w="845" w:type="dxa"/>
            <w:tcBorders>
              <w:top w:val="single" w:sz="4" w:space="0" w:color="auto"/>
              <w:left w:val="nil"/>
              <w:bottom w:val="single" w:sz="4" w:space="0" w:color="auto"/>
              <w:right w:val="single" w:sz="4" w:space="0" w:color="auto"/>
            </w:tcBorders>
            <w:noWrap/>
            <w:vAlign w:val="center"/>
            <w:hideMark/>
          </w:tcPr>
          <w:p w14:paraId="29909E8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722370A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312E1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34</w:t>
            </w:r>
          </w:p>
        </w:tc>
        <w:tc>
          <w:tcPr>
            <w:tcW w:w="4908" w:type="dxa"/>
            <w:tcBorders>
              <w:top w:val="single" w:sz="4" w:space="0" w:color="auto"/>
              <w:left w:val="nil"/>
              <w:bottom w:val="single" w:sz="4" w:space="0" w:color="auto"/>
              <w:right w:val="single" w:sz="4" w:space="0" w:color="auto"/>
            </w:tcBorders>
            <w:noWrap/>
            <w:vAlign w:val="center"/>
            <w:hideMark/>
          </w:tcPr>
          <w:p w14:paraId="4FC16BF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Financijski rashodi</w:t>
            </w:r>
          </w:p>
        </w:tc>
        <w:tc>
          <w:tcPr>
            <w:tcW w:w="1114" w:type="dxa"/>
            <w:tcBorders>
              <w:top w:val="single" w:sz="4" w:space="0" w:color="auto"/>
              <w:left w:val="nil"/>
              <w:bottom w:val="single" w:sz="4" w:space="0" w:color="auto"/>
              <w:right w:val="single" w:sz="4" w:space="0" w:color="auto"/>
            </w:tcBorders>
            <w:noWrap/>
            <w:vAlign w:val="center"/>
            <w:hideMark/>
          </w:tcPr>
          <w:p w14:paraId="4A57AD2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10.000,00</w:t>
            </w:r>
          </w:p>
        </w:tc>
        <w:tc>
          <w:tcPr>
            <w:tcW w:w="994" w:type="dxa"/>
            <w:tcBorders>
              <w:top w:val="single" w:sz="4" w:space="0" w:color="auto"/>
              <w:left w:val="nil"/>
              <w:bottom w:val="single" w:sz="4" w:space="0" w:color="auto"/>
              <w:right w:val="single" w:sz="4" w:space="0" w:color="auto"/>
            </w:tcBorders>
            <w:noWrap/>
            <w:vAlign w:val="center"/>
            <w:hideMark/>
          </w:tcPr>
          <w:p w14:paraId="2099D95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1.970,39</w:t>
            </w:r>
          </w:p>
        </w:tc>
        <w:tc>
          <w:tcPr>
            <w:tcW w:w="845" w:type="dxa"/>
            <w:tcBorders>
              <w:top w:val="single" w:sz="4" w:space="0" w:color="auto"/>
              <w:left w:val="nil"/>
              <w:bottom w:val="single" w:sz="4" w:space="0" w:color="auto"/>
              <w:right w:val="single" w:sz="4" w:space="0" w:color="auto"/>
            </w:tcBorders>
            <w:noWrap/>
            <w:vAlign w:val="center"/>
            <w:hideMark/>
          </w:tcPr>
          <w:p w14:paraId="4934300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19,70%</w:t>
            </w:r>
          </w:p>
        </w:tc>
      </w:tr>
      <w:tr w:rsidR="00EC156E" w:rsidRPr="008E7382" w14:paraId="4877454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4A6B1E1"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3431</w:t>
            </w:r>
          </w:p>
        </w:tc>
        <w:tc>
          <w:tcPr>
            <w:tcW w:w="4908" w:type="dxa"/>
            <w:tcBorders>
              <w:top w:val="single" w:sz="4" w:space="0" w:color="auto"/>
              <w:left w:val="nil"/>
              <w:bottom w:val="single" w:sz="4" w:space="0" w:color="auto"/>
              <w:right w:val="single" w:sz="4" w:space="0" w:color="auto"/>
            </w:tcBorders>
            <w:noWrap/>
            <w:vAlign w:val="center"/>
            <w:hideMark/>
          </w:tcPr>
          <w:p w14:paraId="1A02E98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Bankarske usluge i usluge platnog prometa</w:t>
            </w:r>
          </w:p>
        </w:tc>
        <w:tc>
          <w:tcPr>
            <w:tcW w:w="1114" w:type="dxa"/>
            <w:tcBorders>
              <w:top w:val="single" w:sz="4" w:space="0" w:color="auto"/>
              <w:left w:val="nil"/>
              <w:bottom w:val="single" w:sz="4" w:space="0" w:color="auto"/>
              <w:right w:val="single" w:sz="4" w:space="0" w:color="auto"/>
            </w:tcBorders>
            <w:noWrap/>
            <w:vAlign w:val="center"/>
            <w:hideMark/>
          </w:tcPr>
          <w:p w14:paraId="7CC5528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8FCF71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1.775,18</w:t>
            </w:r>
          </w:p>
        </w:tc>
        <w:tc>
          <w:tcPr>
            <w:tcW w:w="845" w:type="dxa"/>
            <w:tcBorders>
              <w:top w:val="single" w:sz="4" w:space="0" w:color="auto"/>
              <w:left w:val="nil"/>
              <w:bottom w:val="single" w:sz="4" w:space="0" w:color="auto"/>
              <w:right w:val="single" w:sz="4" w:space="0" w:color="auto"/>
            </w:tcBorders>
            <w:noWrap/>
            <w:vAlign w:val="center"/>
            <w:hideMark/>
          </w:tcPr>
          <w:p w14:paraId="5BA0F22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B4F815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2A94641"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3434</w:t>
            </w:r>
          </w:p>
        </w:tc>
        <w:tc>
          <w:tcPr>
            <w:tcW w:w="4908" w:type="dxa"/>
            <w:tcBorders>
              <w:top w:val="single" w:sz="4" w:space="0" w:color="auto"/>
              <w:left w:val="nil"/>
              <w:bottom w:val="single" w:sz="4" w:space="0" w:color="auto"/>
              <w:right w:val="single" w:sz="4" w:space="0" w:color="auto"/>
            </w:tcBorders>
            <w:noWrap/>
            <w:vAlign w:val="center"/>
            <w:hideMark/>
          </w:tcPr>
          <w:p w14:paraId="52F8EB7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nespomenuti financijski rashodi</w:t>
            </w:r>
          </w:p>
        </w:tc>
        <w:tc>
          <w:tcPr>
            <w:tcW w:w="1114" w:type="dxa"/>
            <w:tcBorders>
              <w:top w:val="single" w:sz="4" w:space="0" w:color="auto"/>
              <w:left w:val="nil"/>
              <w:bottom w:val="single" w:sz="4" w:space="0" w:color="auto"/>
              <w:right w:val="single" w:sz="4" w:space="0" w:color="auto"/>
            </w:tcBorders>
            <w:noWrap/>
            <w:vAlign w:val="center"/>
            <w:hideMark/>
          </w:tcPr>
          <w:p w14:paraId="326D91B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07AF0E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195,21</w:t>
            </w:r>
          </w:p>
        </w:tc>
        <w:tc>
          <w:tcPr>
            <w:tcW w:w="845" w:type="dxa"/>
            <w:tcBorders>
              <w:top w:val="single" w:sz="4" w:space="0" w:color="auto"/>
              <w:left w:val="nil"/>
              <w:bottom w:val="single" w:sz="4" w:space="0" w:color="auto"/>
              <w:right w:val="single" w:sz="4" w:space="0" w:color="auto"/>
            </w:tcBorders>
            <w:noWrap/>
            <w:vAlign w:val="center"/>
            <w:hideMark/>
          </w:tcPr>
          <w:p w14:paraId="7778408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4B39FE4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42280D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36</w:t>
            </w:r>
          </w:p>
        </w:tc>
        <w:tc>
          <w:tcPr>
            <w:tcW w:w="4908" w:type="dxa"/>
            <w:tcBorders>
              <w:top w:val="single" w:sz="4" w:space="0" w:color="auto"/>
              <w:left w:val="nil"/>
              <w:bottom w:val="single" w:sz="4" w:space="0" w:color="auto"/>
              <w:right w:val="single" w:sz="4" w:space="0" w:color="auto"/>
            </w:tcBorders>
            <w:noWrap/>
            <w:vAlign w:val="center"/>
            <w:hideMark/>
          </w:tcPr>
          <w:p w14:paraId="0AB65AF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10CD079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30.000,00</w:t>
            </w:r>
          </w:p>
        </w:tc>
        <w:tc>
          <w:tcPr>
            <w:tcW w:w="994" w:type="dxa"/>
            <w:tcBorders>
              <w:top w:val="single" w:sz="4" w:space="0" w:color="auto"/>
              <w:left w:val="nil"/>
              <w:bottom w:val="single" w:sz="4" w:space="0" w:color="auto"/>
              <w:right w:val="single" w:sz="4" w:space="0" w:color="auto"/>
            </w:tcBorders>
            <w:noWrap/>
            <w:vAlign w:val="center"/>
            <w:hideMark/>
          </w:tcPr>
          <w:p w14:paraId="24A9968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16.259,72</w:t>
            </w:r>
          </w:p>
        </w:tc>
        <w:tc>
          <w:tcPr>
            <w:tcW w:w="845" w:type="dxa"/>
            <w:tcBorders>
              <w:top w:val="single" w:sz="4" w:space="0" w:color="auto"/>
              <w:left w:val="nil"/>
              <w:bottom w:val="single" w:sz="4" w:space="0" w:color="auto"/>
              <w:right w:val="single" w:sz="4" w:space="0" w:color="auto"/>
            </w:tcBorders>
            <w:noWrap/>
            <w:vAlign w:val="center"/>
            <w:hideMark/>
          </w:tcPr>
          <w:p w14:paraId="1900B55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54,20%</w:t>
            </w:r>
          </w:p>
        </w:tc>
      </w:tr>
      <w:tr w:rsidR="00EC156E" w:rsidRPr="008E7382" w14:paraId="177AB09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ADD0007"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lastRenderedPageBreak/>
              <w:t>3631</w:t>
            </w:r>
          </w:p>
        </w:tc>
        <w:tc>
          <w:tcPr>
            <w:tcW w:w="4908" w:type="dxa"/>
            <w:tcBorders>
              <w:top w:val="single" w:sz="4" w:space="0" w:color="auto"/>
              <w:left w:val="nil"/>
              <w:bottom w:val="single" w:sz="4" w:space="0" w:color="auto"/>
              <w:right w:val="single" w:sz="4" w:space="0" w:color="auto"/>
            </w:tcBorders>
            <w:noWrap/>
            <w:vAlign w:val="center"/>
            <w:hideMark/>
          </w:tcPr>
          <w:p w14:paraId="5B56C74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pomoći drugom proračunu i izvanproračunskim korisnicima</w:t>
            </w:r>
          </w:p>
        </w:tc>
        <w:tc>
          <w:tcPr>
            <w:tcW w:w="1114" w:type="dxa"/>
            <w:tcBorders>
              <w:top w:val="single" w:sz="4" w:space="0" w:color="auto"/>
              <w:left w:val="nil"/>
              <w:bottom w:val="single" w:sz="4" w:space="0" w:color="auto"/>
              <w:right w:val="single" w:sz="4" w:space="0" w:color="auto"/>
            </w:tcBorders>
            <w:noWrap/>
            <w:vAlign w:val="center"/>
            <w:hideMark/>
          </w:tcPr>
          <w:p w14:paraId="2B2824F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E1E213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16.259,72</w:t>
            </w:r>
          </w:p>
        </w:tc>
        <w:tc>
          <w:tcPr>
            <w:tcW w:w="845" w:type="dxa"/>
            <w:tcBorders>
              <w:top w:val="single" w:sz="4" w:space="0" w:color="auto"/>
              <w:left w:val="nil"/>
              <w:bottom w:val="single" w:sz="4" w:space="0" w:color="auto"/>
              <w:right w:val="single" w:sz="4" w:space="0" w:color="auto"/>
            </w:tcBorders>
            <w:noWrap/>
            <w:vAlign w:val="center"/>
            <w:hideMark/>
          </w:tcPr>
          <w:p w14:paraId="24EC475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0A2FEF6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8D4BF8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74C5A7B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5DBFFE5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w:t>
            </w:r>
          </w:p>
        </w:tc>
        <w:tc>
          <w:tcPr>
            <w:tcW w:w="994" w:type="dxa"/>
            <w:tcBorders>
              <w:top w:val="single" w:sz="4" w:space="0" w:color="auto"/>
              <w:left w:val="nil"/>
              <w:bottom w:val="single" w:sz="4" w:space="0" w:color="auto"/>
              <w:right w:val="single" w:sz="4" w:space="0" w:color="auto"/>
            </w:tcBorders>
            <w:noWrap/>
            <w:vAlign w:val="center"/>
            <w:hideMark/>
          </w:tcPr>
          <w:p w14:paraId="298DD20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40BF691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5340A7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BFF030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3124E70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ZAŠTITARSKE USLUGE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FBF171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22.500,00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0E66FC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11.070,00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35B00A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49,20%</w:t>
            </w:r>
          </w:p>
        </w:tc>
      </w:tr>
      <w:tr w:rsidR="00EC156E" w:rsidRPr="008E7382" w14:paraId="2E8C446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8813E8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148CB0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0A2EE9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11.070,00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5A8FA0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49,20%</w:t>
            </w:r>
          </w:p>
        </w:tc>
      </w:tr>
      <w:tr w:rsidR="00EC156E" w:rsidRPr="008E7382" w14:paraId="374A0C9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628A17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FC75D1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E4A6BA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11.070,00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80FF58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49,20%</w:t>
            </w:r>
          </w:p>
        </w:tc>
      </w:tr>
      <w:tr w:rsidR="00EC156E" w:rsidRPr="008E7382" w14:paraId="1453E86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D0BAB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1897E67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1671DB0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22.500,00</w:t>
            </w:r>
          </w:p>
        </w:tc>
        <w:tc>
          <w:tcPr>
            <w:tcW w:w="994" w:type="dxa"/>
            <w:tcBorders>
              <w:top w:val="single" w:sz="4" w:space="0" w:color="auto"/>
              <w:left w:val="nil"/>
              <w:bottom w:val="single" w:sz="4" w:space="0" w:color="auto"/>
              <w:right w:val="single" w:sz="4" w:space="0" w:color="auto"/>
            </w:tcBorders>
            <w:noWrap/>
            <w:vAlign w:val="center"/>
            <w:hideMark/>
          </w:tcPr>
          <w:p w14:paraId="28EC1C9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11.070,00</w:t>
            </w:r>
          </w:p>
        </w:tc>
        <w:tc>
          <w:tcPr>
            <w:tcW w:w="845" w:type="dxa"/>
            <w:tcBorders>
              <w:top w:val="single" w:sz="4" w:space="0" w:color="auto"/>
              <w:left w:val="nil"/>
              <w:bottom w:val="single" w:sz="4" w:space="0" w:color="auto"/>
              <w:right w:val="single" w:sz="4" w:space="0" w:color="auto"/>
            </w:tcBorders>
            <w:noWrap/>
            <w:vAlign w:val="center"/>
            <w:hideMark/>
          </w:tcPr>
          <w:p w14:paraId="0511BB8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49,20%</w:t>
            </w:r>
          </w:p>
        </w:tc>
      </w:tr>
      <w:tr w:rsidR="00EC156E" w:rsidRPr="008E7382" w14:paraId="1B77F0C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206D63C"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3239</w:t>
            </w:r>
          </w:p>
        </w:tc>
        <w:tc>
          <w:tcPr>
            <w:tcW w:w="4908" w:type="dxa"/>
            <w:tcBorders>
              <w:top w:val="single" w:sz="4" w:space="0" w:color="auto"/>
              <w:left w:val="nil"/>
              <w:bottom w:val="single" w:sz="4" w:space="0" w:color="auto"/>
              <w:right w:val="single" w:sz="4" w:space="0" w:color="auto"/>
            </w:tcBorders>
            <w:noWrap/>
            <w:vAlign w:val="center"/>
            <w:hideMark/>
          </w:tcPr>
          <w:p w14:paraId="0B55A57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Ostale usluge</w:t>
            </w:r>
          </w:p>
        </w:tc>
        <w:tc>
          <w:tcPr>
            <w:tcW w:w="1114" w:type="dxa"/>
            <w:tcBorders>
              <w:top w:val="single" w:sz="4" w:space="0" w:color="auto"/>
              <w:left w:val="nil"/>
              <w:bottom w:val="single" w:sz="4" w:space="0" w:color="auto"/>
              <w:right w:val="single" w:sz="4" w:space="0" w:color="auto"/>
            </w:tcBorders>
            <w:noWrap/>
            <w:vAlign w:val="center"/>
            <w:hideMark/>
          </w:tcPr>
          <w:p w14:paraId="6FB8E4B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232C678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11.070,00</w:t>
            </w:r>
          </w:p>
        </w:tc>
        <w:tc>
          <w:tcPr>
            <w:tcW w:w="845" w:type="dxa"/>
            <w:tcBorders>
              <w:top w:val="single" w:sz="4" w:space="0" w:color="auto"/>
              <w:left w:val="nil"/>
              <w:bottom w:val="single" w:sz="4" w:space="0" w:color="auto"/>
              <w:right w:val="single" w:sz="4" w:space="0" w:color="auto"/>
            </w:tcBorders>
            <w:noWrap/>
            <w:vAlign w:val="center"/>
            <w:hideMark/>
          </w:tcPr>
          <w:p w14:paraId="798C6E7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49CBA27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35CD8D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BF75BB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PRAVNE I OSTALE INTELEKTUALNE USLUGE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5B864A6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33.000,00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49E04F6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6.992,56</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3D53901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21,19%</w:t>
            </w:r>
          </w:p>
        </w:tc>
      </w:tr>
      <w:tr w:rsidR="00EC156E" w:rsidRPr="008E7382" w14:paraId="531A3B6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42570F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B6BD8F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33.000,00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36EA99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6.992,56</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76D9C8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21,19%</w:t>
            </w:r>
          </w:p>
        </w:tc>
      </w:tr>
      <w:tr w:rsidR="00EC156E" w:rsidRPr="008E7382" w14:paraId="3EF5E5C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066F61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8FC290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33.000,00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CBF96E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6.992,56</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D0C611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21,19%</w:t>
            </w:r>
          </w:p>
        </w:tc>
      </w:tr>
      <w:tr w:rsidR="00EC156E" w:rsidRPr="008E7382" w14:paraId="33BC1D3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A7DF4F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4D2C6FF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3CD1344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33.000,00</w:t>
            </w:r>
          </w:p>
        </w:tc>
        <w:tc>
          <w:tcPr>
            <w:tcW w:w="994" w:type="dxa"/>
            <w:tcBorders>
              <w:top w:val="single" w:sz="4" w:space="0" w:color="auto"/>
              <w:left w:val="nil"/>
              <w:bottom w:val="single" w:sz="4" w:space="0" w:color="auto"/>
              <w:right w:val="single" w:sz="4" w:space="0" w:color="auto"/>
            </w:tcBorders>
            <w:noWrap/>
            <w:vAlign w:val="center"/>
            <w:hideMark/>
          </w:tcPr>
          <w:p w14:paraId="40CF227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6.992,56</w:t>
            </w:r>
          </w:p>
        </w:tc>
        <w:tc>
          <w:tcPr>
            <w:tcW w:w="845" w:type="dxa"/>
            <w:tcBorders>
              <w:top w:val="single" w:sz="4" w:space="0" w:color="auto"/>
              <w:left w:val="nil"/>
              <w:bottom w:val="single" w:sz="4" w:space="0" w:color="auto"/>
              <w:right w:val="single" w:sz="4" w:space="0" w:color="auto"/>
            </w:tcBorders>
            <w:noWrap/>
            <w:vAlign w:val="center"/>
            <w:hideMark/>
          </w:tcPr>
          <w:p w14:paraId="656A228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21,19%</w:t>
            </w:r>
          </w:p>
        </w:tc>
      </w:tr>
      <w:tr w:rsidR="00EC156E" w:rsidRPr="008E7382" w14:paraId="004123B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BA98D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3237</w:t>
            </w:r>
          </w:p>
        </w:tc>
        <w:tc>
          <w:tcPr>
            <w:tcW w:w="4908" w:type="dxa"/>
            <w:tcBorders>
              <w:top w:val="single" w:sz="4" w:space="0" w:color="auto"/>
              <w:left w:val="nil"/>
              <w:bottom w:val="single" w:sz="4" w:space="0" w:color="auto"/>
              <w:right w:val="single" w:sz="4" w:space="0" w:color="auto"/>
            </w:tcBorders>
            <w:noWrap/>
            <w:vAlign w:val="center"/>
            <w:hideMark/>
          </w:tcPr>
          <w:p w14:paraId="5B85FDE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Intelektualne i osobne usluge</w:t>
            </w:r>
          </w:p>
        </w:tc>
        <w:tc>
          <w:tcPr>
            <w:tcW w:w="1114" w:type="dxa"/>
            <w:tcBorders>
              <w:top w:val="single" w:sz="4" w:space="0" w:color="auto"/>
              <w:left w:val="nil"/>
              <w:bottom w:val="single" w:sz="4" w:space="0" w:color="auto"/>
              <w:right w:val="single" w:sz="4" w:space="0" w:color="auto"/>
            </w:tcBorders>
            <w:noWrap/>
            <w:vAlign w:val="center"/>
            <w:hideMark/>
          </w:tcPr>
          <w:p w14:paraId="3E69FDD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33C6ED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6.992,56</w:t>
            </w:r>
          </w:p>
        </w:tc>
        <w:tc>
          <w:tcPr>
            <w:tcW w:w="845" w:type="dxa"/>
            <w:tcBorders>
              <w:top w:val="single" w:sz="4" w:space="0" w:color="auto"/>
              <w:left w:val="nil"/>
              <w:bottom w:val="single" w:sz="4" w:space="0" w:color="auto"/>
              <w:right w:val="single" w:sz="4" w:space="0" w:color="auto"/>
            </w:tcBorders>
            <w:noWrap/>
            <w:vAlign w:val="center"/>
            <w:hideMark/>
          </w:tcPr>
          <w:p w14:paraId="4075BF8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3E0D31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E04F30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EEB7C6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ČLANSTVA U UDRUGAMA I OSTALIM ORGANIZACIJAMA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B105A2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3.720,00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D5E6E3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1.716,62</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1AB81A9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46,15%</w:t>
            </w:r>
          </w:p>
        </w:tc>
      </w:tr>
      <w:tr w:rsidR="00EC156E" w:rsidRPr="008E7382" w14:paraId="203AE41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30E269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0EA580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3.720,00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93FC5B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1.716,62</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E9188D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46,15%</w:t>
            </w:r>
          </w:p>
        </w:tc>
      </w:tr>
      <w:tr w:rsidR="00EC156E" w:rsidRPr="008E7382" w14:paraId="178ADD2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E4D0D3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D01B08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3.720,00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4DF17C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1.716,62</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DA0A94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46,15%</w:t>
            </w:r>
          </w:p>
        </w:tc>
      </w:tr>
      <w:tr w:rsidR="00EC156E" w:rsidRPr="008E7382" w14:paraId="1E92849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535C1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2A01A5C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1C422DB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3.720,00</w:t>
            </w:r>
          </w:p>
        </w:tc>
        <w:tc>
          <w:tcPr>
            <w:tcW w:w="994" w:type="dxa"/>
            <w:tcBorders>
              <w:top w:val="single" w:sz="4" w:space="0" w:color="auto"/>
              <w:left w:val="nil"/>
              <w:bottom w:val="single" w:sz="4" w:space="0" w:color="auto"/>
              <w:right w:val="single" w:sz="4" w:space="0" w:color="auto"/>
            </w:tcBorders>
            <w:noWrap/>
            <w:vAlign w:val="center"/>
            <w:hideMark/>
          </w:tcPr>
          <w:p w14:paraId="31E1B96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1.716,62</w:t>
            </w:r>
          </w:p>
        </w:tc>
        <w:tc>
          <w:tcPr>
            <w:tcW w:w="845" w:type="dxa"/>
            <w:tcBorders>
              <w:top w:val="single" w:sz="4" w:space="0" w:color="auto"/>
              <w:left w:val="nil"/>
              <w:bottom w:val="single" w:sz="4" w:space="0" w:color="auto"/>
              <w:right w:val="single" w:sz="4" w:space="0" w:color="auto"/>
            </w:tcBorders>
            <w:noWrap/>
            <w:vAlign w:val="center"/>
            <w:hideMark/>
          </w:tcPr>
          <w:p w14:paraId="3B93578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46,15%</w:t>
            </w:r>
          </w:p>
        </w:tc>
      </w:tr>
      <w:tr w:rsidR="00EC156E" w:rsidRPr="008E7382" w14:paraId="60C435B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5F5F39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3294</w:t>
            </w:r>
          </w:p>
        </w:tc>
        <w:tc>
          <w:tcPr>
            <w:tcW w:w="4908" w:type="dxa"/>
            <w:tcBorders>
              <w:top w:val="single" w:sz="4" w:space="0" w:color="auto"/>
              <w:left w:val="nil"/>
              <w:bottom w:val="single" w:sz="4" w:space="0" w:color="auto"/>
              <w:right w:val="single" w:sz="4" w:space="0" w:color="auto"/>
            </w:tcBorders>
            <w:noWrap/>
            <w:vAlign w:val="center"/>
            <w:hideMark/>
          </w:tcPr>
          <w:p w14:paraId="778FCEE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Članarine i norme</w:t>
            </w:r>
          </w:p>
        </w:tc>
        <w:tc>
          <w:tcPr>
            <w:tcW w:w="1114" w:type="dxa"/>
            <w:tcBorders>
              <w:top w:val="single" w:sz="4" w:space="0" w:color="auto"/>
              <w:left w:val="nil"/>
              <w:bottom w:val="single" w:sz="4" w:space="0" w:color="auto"/>
              <w:right w:val="single" w:sz="4" w:space="0" w:color="auto"/>
            </w:tcBorders>
            <w:noWrap/>
            <w:vAlign w:val="center"/>
            <w:hideMark/>
          </w:tcPr>
          <w:p w14:paraId="6301AAA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1FD3CD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1.716,62</w:t>
            </w:r>
          </w:p>
        </w:tc>
        <w:tc>
          <w:tcPr>
            <w:tcW w:w="845" w:type="dxa"/>
            <w:tcBorders>
              <w:top w:val="single" w:sz="4" w:space="0" w:color="auto"/>
              <w:left w:val="nil"/>
              <w:bottom w:val="single" w:sz="4" w:space="0" w:color="auto"/>
              <w:right w:val="single" w:sz="4" w:space="0" w:color="auto"/>
            </w:tcBorders>
            <w:noWrap/>
            <w:vAlign w:val="center"/>
            <w:hideMark/>
          </w:tcPr>
          <w:p w14:paraId="7B149C7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82C129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24D59E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A100014</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C7F34D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OTPLATE PRIMLJENIH KREDITA I ZAJMOVA TE FINANCIJSKIH RASHODA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471AAC8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220.696,00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559155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110.601,80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593F50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50,11%</w:t>
            </w:r>
          </w:p>
        </w:tc>
      </w:tr>
      <w:tr w:rsidR="00EC156E" w:rsidRPr="008E7382" w14:paraId="7108CFB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DD301A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2F33DB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220.696,00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894158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110.601,80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40A0FB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50,11%</w:t>
            </w:r>
          </w:p>
        </w:tc>
      </w:tr>
      <w:tr w:rsidR="00EC156E" w:rsidRPr="008E7382" w14:paraId="0FF4418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A14A3B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4D8E12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220.696,00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F43120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110.601,80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B1857F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50,11%</w:t>
            </w:r>
          </w:p>
        </w:tc>
      </w:tr>
      <w:tr w:rsidR="00EC156E" w:rsidRPr="008E7382" w14:paraId="7FCF8CC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82AFD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34</w:t>
            </w:r>
          </w:p>
        </w:tc>
        <w:tc>
          <w:tcPr>
            <w:tcW w:w="4908" w:type="dxa"/>
            <w:tcBorders>
              <w:top w:val="single" w:sz="4" w:space="0" w:color="auto"/>
              <w:left w:val="nil"/>
              <w:bottom w:val="single" w:sz="4" w:space="0" w:color="auto"/>
              <w:right w:val="single" w:sz="4" w:space="0" w:color="auto"/>
            </w:tcBorders>
            <w:noWrap/>
            <w:vAlign w:val="center"/>
            <w:hideMark/>
          </w:tcPr>
          <w:p w14:paraId="38A1604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Financijski rashodi</w:t>
            </w:r>
          </w:p>
        </w:tc>
        <w:tc>
          <w:tcPr>
            <w:tcW w:w="1114" w:type="dxa"/>
            <w:tcBorders>
              <w:top w:val="single" w:sz="4" w:space="0" w:color="auto"/>
              <w:left w:val="nil"/>
              <w:bottom w:val="single" w:sz="4" w:space="0" w:color="auto"/>
              <w:right w:val="single" w:sz="4" w:space="0" w:color="auto"/>
            </w:tcBorders>
            <w:noWrap/>
            <w:vAlign w:val="center"/>
            <w:hideMark/>
          </w:tcPr>
          <w:p w14:paraId="21F6E64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17.181,00</w:t>
            </w:r>
          </w:p>
        </w:tc>
        <w:tc>
          <w:tcPr>
            <w:tcW w:w="994" w:type="dxa"/>
            <w:tcBorders>
              <w:top w:val="single" w:sz="4" w:space="0" w:color="auto"/>
              <w:left w:val="nil"/>
              <w:bottom w:val="single" w:sz="4" w:space="0" w:color="auto"/>
              <w:right w:val="single" w:sz="4" w:space="0" w:color="auto"/>
            </w:tcBorders>
            <w:noWrap/>
            <w:vAlign w:val="center"/>
            <w:hideMark/>
          </w:tcPr>
          <w:p w14:paraId="17ECCF8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8.844,92</w:t>
            </w:r>
          </w:p>
        </w:tc>
        <w:tc>
          <w:tcPr>
            <w:tcW w:w="845" w:type="dxa"/>
            <w:tcBorders>
              <w:top w:val="single" w:sz="4" w:space="0" w:color="auto"/>
              <w:left w:val="nil"/>
              <w:bottom w:val="single" w:sz="4" w:space="0" w:color="auto"/>
              <w:right w:val="single" w:sz="4" w:space="0" w:color="auto"/>
            </w:tcBorders>
            <w:noWrap/>
            <w:vAlign w:val="center"/>
            <w:hideMark/>
          </w:tcPr>
          <w:p w14:paraId="72E2BF3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51,48%</w:t>
            </w:r>
          </w:p>
        </w:tc>
      </w:tr>
      <w:tr w:rsidR="00EC156E" w:rsidRPr="008E7382" w14:paraId="2140F5B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857C33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3422</w:t>
            </w:r>
          </w:p>
        </w:tc>
        <w:tc>
          <w:tcPr>
            <w:tcW w:w="4908" w:type="dxa"/>
            <w:tcBorders>
              <w:top w:val="single" w:sz="4" w:space="0" w:color="auto"/>
              <w:left w:val="nil"/>
              <w:bottom w:val="single" w:sz="4" w:space="0" w:color="auto"/>
              <w:right w:val="single" w:sz="4" w:space="0" w:color="auto"/>
            </w:tcBorders>
            <w:noWrap/>
            <w:vAlign w:val="center"/>
            <w:hideMark/>
          </w:tcPr>
          <w:p w14:paraId="39E925F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Kamate za primljene kredite i zajmove od kreditnih i ostalih financijskih institucija u javnom sekto</w:t>
            </w:r>
          </w:p>
        </w:tc>
        <w:tc>
          <w:tcPr>
            <w:tcW w:w="1114" w:type="dxa"/>
            <w:tcBorders>
              <w:top w:val="single" w:sz="4" w:space="0" w:color="auto"/>
              <w:left w:val="nil"/>
              <w:bottom w:val="single" w:sz="4" w:space="0" w:color="auto"/>
              <w:right w:val="single" w:sz="4" w:space="0" w:color="auto"/>
            </w:tcBorders>
            <w:noWrap/>
            <w:vAlign w:val="center"/>
            <w:hideMark/>
          </w:tcPr>
          <w:p w14:paraId="406260C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1927894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799,87</w:t>
            </w:r>
          </w:p>
        </w:tc>
        <w:tc>
          <w:tcPr>
            <w:tcW w:w="845" w:type="dxa"/>
            <w:tcBorders>
              <w:top w:val="single" w:sz="4" w:space="0" w:color="auto"/>
              <w:left w:val="nil"/>
              <w:bottom w:val="single" w:sz="4" w:space="0" w:color="auto"/>
              <w:right w:val="single" w:sz="4" w:space="0" w:color="auto"/>
            </w:tcBorders>
            <w:noWrap/>
            <w:vAlign w:val="center"/>
            <w:hideMark/>
          </w:tcPr>
          <w:p w14:paraId="1CCA8AF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62E797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41FA08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3423</w:t>
            </w:r>
          </w:p>
        </w:tc>
        <w:tc>
          <w:tcPr>
            <w:tcW w:w="4908" w:type="dxa"/>
            <w:tcBorders>
              <w:top w:val="single" w:sz="4" w:space="0" w:color="auto"/>
              <w:left w:val="nil"/>
              <w:bottom w:val="single" w:sz="4" w:space="0" w:color="auto"/>
              <w:right w:val="single" w:sz="4" w:space="0" w:color="auto"/>
            </w:tcBorders>
            <w:noWrap/>
            <w:vAlign w:val="center"/>
            <w:hideMark/>
          </w:tcPr>
          <w:p w14:paraId="5C5F6C6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Kamate za primljene kredite i zajmove od kreditnih i ostalih financijskih institucija izvan javnog s</w:t>
            </w:r>
          </w:p>
        </w:tc>
        <w:tc>
          <w:tcPr>
            <w:tcW w:w="1114" w:type="dxa"/>
            <w:tcBorders>
              <w:top w:val="single" w:sz="4" w:space="0" w:color="auto"/>
              <w:left w:val="nil"/>
              <w:bottom w:val="single" w:sz="4" w:space="0" w:color="auto"/>
              <w:right w:val="single" w:sz="4" w:space="0" w:color="auto"/>
            </w:tcBorders>
            <w:noWrap/>
            <w:vAlign w:val="center"/>
            <w:hideMark/>
          </w:tcPr>
          <w:p w14:paraId="53CFBA0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320D1B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8.045,05</w:t>
            </w:r>
          </w:p>
        </w:tc>
        <w:tc>
          <w:tcPr>
            <w:tcW w:w="845" w:type="dxa"/>
            <w:tcBorders>
              <w:top w:val="single" w:sz="4" w:space="0" w:color="auto"/>
              <w:left w:val="nil"/>
              <w:bottom w:val="single" w:sz="4" w:space="0" w:color="auto"/>
              <w:right w:val="single" w:sz="4" w:space="0" w:color="auto"/>
            </w:tcBorders>
            <w:noWrap/>
            <w:vAlign w:val="center"/>
            <w:hideMark/>
          </w:tcPr>
          <w:p w14:paraId="7D197F1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C0F6C0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FF7974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54</w:t>
            </w:r>
          </w:p>
        </w:tc>
        <w:tc>
          <w:tcPr>
            <w:tcW w:w="4908" w:type="dxa"/>
            <w:tcBorders>
              <w:top w:val="single" w:sz="4" w:space="0" w:color="auto"/>
              <w:left w:val="nil"/>
              <w:bottom w:val="single" w:sz="4" w:space="0" w:color="auto"/>
              <w:right w:val="single" w:sz="4" w:space="0" w:color="auto"/>
            </w:tcBorders>
            <w:noWrap/>
            <w:vAlign w:val="center"/>
            <w:hideMark/>
          </w:tcPr>
          <w:p w14:paraId="6873B46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Izdaci za otplatu glavnice primljenih kredita i zajmova</w:t>
            </w:r>
          </w:p>
        </w:tc>
        <w:tc>
          <w:tcPr>
            <w:tcW w:w="1114" w:type="dxa"/>
            <w:tcBorders>
              <w:top w:val="single" w:sz="4" w:space="0" w:color="auto"/>
              <w:left w:val="nil"/>
              <w:bottom w:val="single" w:sz="4" w:space="0" w:color="auto"/>
              <w:right w:val="single" w:sz="4" w:space="0" w:color="auto"/>
            </w:tcBorders>
            <w:noWrap/>
            <w:vAlign w:val="center"/>
            <w:hideMark/>
          </w:tcPr>
          <w:p w14:paraId="39DD521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203.515,00</w:t>
            </w:r>
          </w:p>
        </w:tc>
        <w:tc>
          <w:tcPr>
            <w:tcW w:w="994" w:type="dxa"/>
            <w:tcBorders>
              <w:top w:val="single" w:sz="4" w:space="0" w:color="auto"/>
              <w:left w:val="nil"/>
              <w:bottom w:val="single" w:sz="4" w:space="0" w:color="auto"/>
              <w:right w:val="single" w:sz="4" w:space="0" w:color="auto"/>
            </w:tcBorders>
            <w:noWrap/>
            <w:vAlign w:val="center"/>
            <w:hideMark/>
          </w:tcPr>
          <w:p w14:paraId="7AA3722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101.756,88</w:t>
            </w:r>
          </w:p>
        </w:tc>
        <w:tc>
          <w:tcPr>
            <w:tcW w:w="845" w:type="dxa"/>
            <w:tcBorders>
              <w:top w:val="single" w:sz="4" w:space="0" w:color="auto"/>
              <w:left w:val="nil"/>
              <w:bottom w:val="single" w:sz="4" w:space="0" w:color="auto"/>
              <w:right w:val="single" w:sz="4" w:space="0" w:color="auto"/>
            </w:tcBorders>
            <w:noWrap/>
            <w:vAlign w:val="center"/>
            <w:hideMark/>
          </w:tcPr>
          <w:p w14:paraId="6B5E4F2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777456F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6B1035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5422</w:t>
            </w:r>
          </w:p>
        </w:tc>
        <w:tc>
          <w:tcPr>
            <w:tcW w:w="4908" w:type="dxa"/>
            <w:tcBorders>
              <w:top w:val="single" w:sz="4" w:space="0" w:color="auto"/>
              <w:left w:val="nil"/>
              <w:bottom w:val="single" w:sz="4" w:space="0" w:color="auto"/>
              <w:right w:val="single" w:sz="4" w:space="0" w:color="auto"/>
            </w:tcBorders>
            <w:noWrap/>
            <w:vAlign w:val="center"/>
            <w:hideMark/>
          </w:tcPr>
          <w:p w14:paraId="1FD9170A"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Otplata glavnice primljenih kredita od kreditnih institucija u javnom sektoru</w:t>
            </w:r>
          </w:p>
        </w:tc>
        <w:tc>
          <w:tcPr>
            <w:tcW w:w="1114" w:type="dxa"/>
            <w:tcBorders>
              <w:top w:val="single" w:sz="4" w:space="0" w:color="auto"/>
              <w:left w:val="nil"/>
              <w:bottom w:val="single" w:sz="4" w:space="0" w:color="auto"/>
              <w:right w:val="single" w:sz="4" w:space="0" w:color="auto"/>
            </w:tcBorders>
            <w:noWrap/>
            <w:vAlign w:val="center"/>
            <w:hideMark/>
          </w:tcPr>
          <w:p w14:paraId="6655A19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E24F83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22.123,20</w:t>
            </w:r>
          </w:p>
        </w:tc>
        <w:tc>
          <w:tcPr>
            <w:tcW w:w="845" w:type="dxa"/>
            <w:tcBorders>
              <w:top w:val="single" w:sz="4" w:space="0" w:color="auto"/>
              <w:left w:val="nil"/>
              <w:bottom w:val="single" w:sz="4" w:space="0" w:color="auto"/>
              <w:right w:val="single" w:sz="4" w:space="0" w:color="auto"/>
            </w:tcBorders>
            <w:noWrap/>
            <w:vAlign w:val="center"/>
            <w:hideMark/>
          </w:tcPr>
          <w:p w14:paraId="6B53586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3D0DE6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383371"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5443</w:t>
            </w:r>
          </w:p>
        </w:tc>
        <w:tc>
          <w:tcPr>
            <w:tcW w:w="4908" w:type="dxa"/>
            <w:tcBorders>
              <w:top w:val="single" w:sz="4" w:space="0" w:color="auto"/>
              <w:left w:val="nil"/>
              <w:bottom w:val="single" w:sz="4" w:space="0" w:color="auto"/>
              <w:right w:val="single" w:sz="4" w:space="0" w:color="auto"/>
            </w:tcBorders>
            <w:noWrap/>
            <w:vAlign w:val="center"/>
            <w:hideMark/>
          </w:tcPr>
          <w:p w14:paraId="181A5271"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Otplata glavnice primljenih kredita od tuzemnih kreditnih institucija izvan javnog sektora</w:t>
            </w:r>
          </w:p>
        </w:tc>
        <w:tc>
          <w:tcPr>
            <w:tcW w:w="1114" w:type="dxa"/>
            <w:tcBorders>
              <w:top w:val="single" w:sz="4" w:space="0" w:color="auto"/>
              <w:left w:val="nil"/>
              <w:bottom w:val="single" w:sz="4" w:space="0" w:color="auto"/>
              <w:right w:val="single" w:sz="4" w:space="0" w:color="auto"/>
            </w:tcBorders>
            <w:noWrap/>
            <w:vAlign w:val="center"/>
            <w:hideMark/>
          </w:tcPr>
          <w:p w14:paraId="44D96B1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3EEAB2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79.633,68</w:t>
            </w:r>
          </w:p>
        </w:tc>
        <w:tc>
          <w:tcPr>
            <w:tcW w:w="845" w:type="dxa"/>
            <w:tcBorders>
              <w:top w:val="single" w:sz="4" w:space="0" w:color="auto"/>
              <w:left w:val="nil"/>
              <w:bottom w:val="single" w:sz="4" w:space="0" w:color="auto"/>
              <w:right w:val="single" w:sz="4" w:space="0" w:color="auto"/>
            </w:tcBorders>
            <w:noWrap/>
            <w:vAlign w:val="center"/>
            <w:hideMark/>
          </w:tcPr>
          <w:p w14:paraId="562991F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602215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EF03DE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A100015</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1839AC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OSIGURANJE PLAĆANJA PO JAMSTVIMA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0D50E7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35.930,00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899E81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3699EE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56BD4E9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AC5F89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6. DONACIJE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7DDDD7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35.930,00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585212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F568F1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4DDCD6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77C9E6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6.1. DONACIJE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2D6451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35.930,00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12645F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458270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1078EB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1E839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29AA61F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087DFA9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35.930,00</w:t>
            </w:r>
          </w:p>
        </w:tc>
        <w:tc>
          <w:tcPr>
            <w:tcW w:w="994" w:type="dxa"/>
            <w:tcBorders>
              <w:top w:val="single" w:sz="4" w:space="0" w:color="auto"/>
              <w:left w:val="nil"/>
              <w:bottom w:val="single" w:sz="4" w:space="0" w:color="auto"/>
              <w:right w:val="single" w:sz="4" w:space="0" w:color="auto"/>
            </w:tcBorders>
            <w:noWrap/>
            <w:vAlign w:val="center"/>
            <w:hideMark/>
          </w:tcPr>
          <w:p w14:paraId="6403E20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0402F89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1547F8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9FB2F3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44E386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NABAVA UREDSKE I RAČUNALNE OPREME TE SOFTWARE-a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57D799D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28.000,00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053555A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3.547,62</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A238FE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12,67%</w:t>
            </w:r>
          </w:p>
        </w:tc>
      </w:tr>
      <w:tr w:rsidR="00EC156E" w:rsidRPr="008E7382" w14:paraId="72B7F7E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1ACA25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6DC2CF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28.000,00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7B6896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3.547,62</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0C2F82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12,67%</w:t>
            </w:r>
          </w:p>
        </w:tc>
      </w:tr>
      <w:tr w:rsidR="00EC156E" w:rsidRPr="008E7382" w14:paraId="1101BF1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6ADD75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62B2C0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28.000,00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143DE7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3.547,62</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3B9FBE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12,67%</w:t>
            </w:r>
          </w:p>
        </w:tc>
      </w:tr>
      <w:tr w:rsidR="00EC156E" w:rsidRPr="008E7382" w14:paraId="289BE36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B0D681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1C6023A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2F44DF4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28.000,00</w:t>
            </w:r>
          </w:p>
        </w:tc>
        <w:tc>
          <w:tcPr>
            <w:tcW w:w="994" w:type="dxa"/>
            <w:tcBorders>
              <w:top w:val="single" w:sz="4" w:space="0" w:color="auto"/>
              <w:left w:val="nil"/>
              <w:bottom w:val="single" w:sz="4" w:space="0" w:color="auto"/>
              <w:right w:val="single" w:sz="4" w:space="0" w:color="auto"/>
            </w:tcBorders>
            <w:noWrap/>
            <w:vAlign w:val="center"/>
            <w:hideMark/>
          </w:tcPr>
          <w:p w14:paraId="0036EC0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3.547,62</w:t>
            </w:r>
          </w:p>
        </w:tc>
        <w:tc>
          <w:tcPr>
            <w:tcW w:w="845" w:type="dxa"/>
            <w:tcBorders>
              <w:top w:val="single" w:sz="4" w:space="0" w:color="auto"/>
              <w:left w:val="nil"/>
              <w:bottom w:val="single" w:sz="4" w:space="0" w:color="auto"/>
              <w:right w:val="single" w:sz="4" w:space="0" w:color="auto"/>
            </w:tcBorders>
            <w:noWrap/>
            <w:vAlign w:val="center"/>
            <w:hideMark/>
          </w:tcPr>
          <w:p w14:paraId="5608BF3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12,67%</w:t>
            </w:r>
          </w:p>
        </w:tc>
      </w:tr>
      <w:tr w:rsidR="00EC156E" w:rsidRPr="008E7382" w14:paraId="7E27468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F6F4FB6"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4221</w:t>
            </w:r>
          </w:p>
        </w:tc>
        <w:tc>
          <w:tcPr>
            <w:tcW w:w="4908" w:type="dxa"/>
            <w:tcBorders>
              <w:top w:val="single" w:sz="4" w:space="0" w:color="auto"/>
              <w:left w:val="nil"/>
              <w:bottom w:val="single" w:sz="4" w:space="0" w:color="auto"/>
              <w:right w:val="single" w:sz="4" w:space="0" w:color="auto"/>
            </w:tcBorders>
            <w:noWrap/>
            <w:vAlign w:val="center"/>
            <w:hideMark/>
          </w:tcPr>
          <w:p w14:paraId="6C51F7E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Uredska oprema i namještaj</w:t>
            </w:r>
          </w:p>
        </w:tc>
        <w:tc>
          <w:tcPr>
            <w:tcW w:w="1114" w:type="dxa"/>
            <w:tcBorders>
              <w:top w:val="single" w:sz="4" w:space="0" w:color="auto"/>
              <w:left w:val="nil"/>
              <w:bottom w:val="single" w:sz="4" w:space="0" w:color="auto"/>
              <w:right w:val="single" w:sz="4" w:space="0" w:color="auto"/>
            </w:tcBorders>
            <w:noWrap/>
            <w:vAlign w:val="center"/>
            <w:hideMark/>
          </w:tcPr>
          <w:p w14:paraId="1F9FF2E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636FC6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3.547,62</w:t>
            </w:r>
          </w:p>
        </w:tc>
        <w:tc>
          <w:tcPr>
            <w:tcW w:w="845" w:type="dxa"/>
            <w:tcBorders>
              <w:top w:val="single" w:sz="4" w:space="0" w:color="auto"/>
              <w:left w:val="nil"/>
              <w:bottom w:val="single" w:sz="4" w:space="0" w:color="auto"/>
              <w:right w:val="single" w:sz="4" w:space="0" w:color="auto"/>
            </w:tcBorders>
            <w:noWrap/>
            <w:vAlign w:val="center"/>
            <w:hideMark/>
          </w:tcPr>
          <w:p w14:paraId="167E163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7028AE2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43C956E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1002</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1E1795B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ORGANIZIRANJE I PROVOĐENJE ZAŠTITE I SPAŠAVANJA</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09D65C8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181.255,00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7FA772F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63.008,62</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55F3419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34,76%</w:t>
            </w:r>
          </w:p>
        </w:tc>
      </w:tr>
      <w:tr w:rsidR="00EC156E" w:rsidRPr="008E7382" w14:paraId="527CDD8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3ADD5A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1EEA263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ORGANIZIRANJE I OPREMANJE POSTROJBE CIVILNE ZAŠTITE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7C998F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10.915,00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BFE65B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1.375,00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5992095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12,60%</w:t>
            </w:r>
          </w:p>
        </w:tc>
      </w:tr>
      <w:tr w:rsidR="00EC156E" w:rsidRPr="008E7382" w14:paraId="44F4C41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B4AF06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4F5D5B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10.915,00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614CB1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1.375,00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6BEE8C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12,60%</w:t>
            </w:r>
          </w:p>
        </w:tc>
      </w:tr>
      <w:tr w:rsidR="00EC156E" w:rsidRPr="008E7382" w14:paraId="6079697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D1400E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37431A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10.915,00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BA1BE4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1.375,00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70E08E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12,60%</w:t>
            </w:r>
          </w:p>
        </w:tc>
      </w:tr>
      <w:tr w:rsidR="00EC156E" w:rsidRPr="008E7382" w14:paraId="1A9C85C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CF5C8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2A1EB67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774B996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915,00</w:t>
            </w:r>
          </w:p>
        </w:tc>
        <w:tc>
          <w:tcPr>
            <w:tcW w:w="994" w:type="dxa"/>
            <w:tcBorders>
              <w:top w:val="single" w:sz="4" w:space="0" w:color="auto"/>
              <w:left w:val="nil"/>
              <w:bottom w:val="single" w:sz="4" w:space="0" w:color="auto"/>
              <w:right w:val="single" w:sz="4" w:space="0" w:color="auto"/>
            </w:tcBorders>
            <w:noWrap/>
            <w:vAlign w:val="center"/>
            <w:hideMark/>
          </w:tcPr>
          <w:p w14:paraId="2A48BC8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4375D5E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A8CF46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1C4918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6D100CB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1BC56B9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10.000,00</w:t>
            </w:r>
          </w:p>
        </w:tc>
        <w:tc>
          <w:tcPr>
            <w:tcW w:w="994" w:type="dxa"/>
            <w:tcBorders>
              <w:top w:val="single" w:sz="4" w:space="0" w:color="auto"/>
              <w:left w:val="nil"/>
              <w:bottom w:val="single" w:sz="4" w:space="0" w:color="auto"/>
              <w:right w:val="single" w:sz="4" w:space="0" w:color="auto"/>
            </w:tcBorders>
            <w:noWrap/>
            <w:vAlign w:val="center"/>
            <w:hideMark/>
          </w:tcPr>
          <w:p w14:paraId="7FBCF11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1.375,00</w:t>
            </w:r>
          </w:p>
        </w:tc>
        <w:tc>
          <w:tcPr>
            <w:tcW w:w="845" w:type="dxa"/>
            <w:tcBorders>
              <w:top w:val="single" w:sz="4" w:space="0" w:color="auto"/>
              <w:left w:val="nil"/>
              <w:bottom w:val="single" w:sz="4" w:space="0" w:color="auto"/>
              <w:right w:val="single" w:sz="4" w:space="0" w:color="auto"/>
            </w:tcBorders>
            <w:noWrap/>
            <w:vAlign w:val="center"/>
            <w:hideMark/>
          </w:tcPr>
          <w:p w14:paraId="0E7A07E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13,75%</w:t>
            </w:r>
          </w:p>
        </w:tc>
      </w:tr>
      <w:tr w:rsidR="00EC156E" w:rsidRPr="008E7382" w14:paraId="6D866EA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C8970C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4264</w:t>
            </w:r>
          </w:p>
        </w:tc>
        <w:tc>
          <w:tcPr>
            <w:tcW w:w="4908" w:type="dxa"/>
            <w:tcBorders>
              <w:top w:val="single" w:sz="4" w:space="0" w:color="auto"/>
              <w:left w:val="nil"/>
              <w:bottom w:val="single" w:sz="4" w:space="0" w:color="auto"/>
              <w:right w:val="single" w:sz="4" w:space="0" w:color="auto"/>
            </w:tcBorders>
            <w:noWrap/>
            <w:vAlign w:val="center"/>
            <w:hideMark/>
          </w:tcPr>
          <w:p w14:paraId="0FB78BD6"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Ostala nematerijalna proizvedena imovina</w:t>
            </w:r>
          </w:p>
        </w:tc>
        <w:tc>
          <w:tcPr>
            <w:tcW w:w="1114" w:type="dxa"/>
            <w:tcBorders>
              <w:top w:val="single" w:sz="4" w:space="0" w:color="auto"/>
              <w:left w:val="nil"/>
              <w:bottom w:val="single" w:sz="4" w:space="0" w:color="auto"/>
              <w:right w:val="single" w:sz="4" w:space="0" w:color="auto"/>
            </w:tcBorders>
            <w:noWrap/>
            <w:vAlign w:val="center"/>
            <w:hideMark/>
          </w:tcPr>
          <w:p w14:paraId="0F7C3D8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2C52158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1.375,00</w:t>
            </w:r>
          </w:p>
        </w:tc>
        <w:tc>
          <w:tcPr>
            <w:tcW w:w="845" w:type="dxa"/>
            <w:tcBorders>
              <w:top w:val="single" w:sz="4" w:space="0" w:color="auto"/>
              <w:left w:val="nil"/>
              <w:bottom w:val="single" w:sz="4" w:space="0" w:color="auto"/>
              <w:right w:val="single" w:sz="4" w:space="0" w:color="auto"/>
            </w:tcBorders>
            <w:noWrap/>
            <w:vAlign w:val="center"/>
            <w:hideMark/>
          </w:tcPr>
          <w:p w14:paraId="6410A49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C8F5C5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94FA89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002FA5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FINANCIRANJE PROTUPOŽARNE ZAŠTITE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D4A23B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141.620,00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048C3A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44.274,00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1285A81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31,26%</w:t>
            </w:r>
          </w:p>
        </w:tc>
      </w:tr>
      <w:tr w:rsidR="00EC156E" w:rsidRPr="008E7382" w14:paraId="7707E47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2D56BF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09BA2B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141.620,00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DBE4B5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44.274,00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85CB13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31,26%</w:t>
            </w:r>
          </w:p>
        </w:tc>
      </w:tr>
      <w:tr w:rsidR="00EC156E" w:rsidRPr="008E7382" w14:paraId="45407C6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4D5C19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770959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141.620,00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527DCF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44.274,00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5547CB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31,26%</w:t>
            </w:r>
          </w:p>
        </w:tc>
      </w:tr>
      <w:tr w:rsidR="00EC156E" w:rsidRPr="008E7382" w14:paraId="7A45B94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5F136A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36</w:t>
            </w:r>
          </w:p>
        </w:tc>
        <w:tc>
          <w:tcPr>
            <w:tcW w:w="4908" w:type="dxa"/>
            <w:tcBorders>
              <w:top w:val="single" w:sz="4" w:space="0" w:color="auto"/>
              <w:left w:val="nil"/>
              <w:bottom w:val="single" w:sz="4" w:space="0" w:color="auto"/>
              <w:right w:val="single" w:sz="4" w:space="0" w:color="auto"/>
            </w:tcBorders>
            <w:noWrap/>
            <w:vAlign w:val="center"/>
            <w:hideMark/>
          </w:tcPr>
          <w:p w14:paraId="21CBCB6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2247744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3.320,00</w:t>
            </w:r>
          </w:p>
        </w:tc>
        <w:tc>
          <w:tcPr>
            <w:tcW w:w="994" w:type="dxa"/>
            <w:tcBorders>
              <w:top w:val="single" w:sz="4" w:space="0" w:color="auto"/>
              <w:left w:val="nil"/>
              <w:bottom w:val="single" w:sz="4" w:space="0" w:color="auto"/>
              <w:right w:val="single" w:sz="4" w:space="0" w:color="auto"/>
            </w:tcBorders>
            <w:noWrap/>
            <w:vAlign w:val="center"/>
            <w:hideMark/>
          </w:tcPr>
          <w:p w14:paraId="2A45A32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3.320,00</w:t>
            </w:r>
          </w:p>
        </w:tc>
        <w:tc>
          <w:tcPr>
            <w:tcW w:w="845" w:type="dxa"/>
            <w:tcBorders>
              <w:top w:val="single" w:sz="4" w:space="0" w:color="auto"/>
              <w:left w:val="nil"/>
              <w:bottom w:val="single" w:sz="4" w:space="0" w:color="auto"/>
              <w:right w:val="single" w:sz="4" w:space="0" w:color="auto"/>
            </w:tcBorders>
            <w:noWrap/>
            <w:vAlign w:val="center"/>
            <w:hideMark/>
          </w:tcPr>
          <w:p w14:paraId="4C91390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58C129D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FE1BCAC"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3661</w:t>
            </w:r>
          </w:p>
        </w:tc>
        <w:tc>
          <w:tcPr>
            <w:tcW w:w="4908" w:type="dxa"/>
            <w:tcBorders>
              <w:top w:val="single" w:sz="4" w:space="0" w:color="auto"/>
              <w:left w:val="nil"/>
              <w:bottom w:val="single" w:sz="4" w:space="0" w:color="auto"/>
              <w:right w:val="single" w:sz="4" w:space="0" w:color="auto"/>
            </w:tcBorders>
            <w:noWrap/>
            <w:vAlign w:val="center"/>
            <w:hideMark/>
          </w:tcPr>
          <w:p w14:paraId="720FF14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pomoći proračunskim korisnicima drugih proračuna</w:t>
            </w:r>
          </w:p>
        </w:tc>
        <w:tc>
          <w:tcPr>
            <w:tcW w:w="1114" w:type="dxa"/>
            <w:tcBorders>
              <w:top w:val="single" w:sz="4" w:space="0" w:color="auto"/>
              <w:left w:val="nil"/>
              <w:bottom w:val="single" w:sz="4" w:space="0" w:color="auto"/>
              <w:right w:val="single" w:sz="4" w:space="0" w:color="auto"/>
            </w:tcBorders>
            <w:noWrap/>
            <w:vAlign w:val="center"/>
            <w:hideMark/>
          </w:tcPr>
          <w:p w14:paraId="68A7B54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4E2ADD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3.320,00</w:t>
            </w:r>
          </w:p>
        </w:tc>
        <w:tc>
          <w:tcPr>
            <w:tcW w:w="845" w:type="dxa"/>
            <w:tcBorders>
              <w:top w:val="single" w:sz="4" w:space="0" w:color="auto"/>
              <w:left w:val="nil"/>
              <w:bottom w:val="single" w:sz="4" w:space="0" w:color="auto"/>
              <w:right w:val="single" w:sz="4" w:space="0" w:color="auto"/>
            </w:tcBorders>
            <w:noWrap/>
            <w:vAlign w:val="center"/>
            <w:hideMark/>
          </w:tcPr>
          <w:p w14:paraId="07335E9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0405D42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56DF1A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65DD168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6DB6C22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138.300,00</w:t>
            </w:r>
          </w:p>
        </w:tc>
        <w:tc>
          <w:tcPr>
            <w:tcW w:w="994" w:type="dxa"/>
            <w:tcBorders>
              <w:top w:val="single" w:sz="4" w:space="0" w:color="auto"/>
              <w:left w:val="nil"/>
              <w:bottom w:val="single" w:sz="4" w:space="0" w:color="auto"/>
              <w:right w:val="single" w:sz="4" w:space="0" w:color="auto"/>
            </w:tcBorders>
            <w:noWrap/>
            <w:vAlign w:val="center"/>
            <w:hideMark/>
          </w:tcPr>
          <w:p w14:paraId="1742AB4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40.954,00</w:t>
            </w:r>
          </w:p>
        </w:tc>
        <w:tc>
          <w:tcPr>
            <w:tcW w:w="845" w:type="dxa"/>
            <w:tcBorders>
              <w:top w:val="single" w:sz="4" w:space="0" w:color="auto"/>
              <w:left w:val="nil"/>
              <w:bottom w:val="single" w:sz="4" w:space="0" w:color="auto"/>
              <w:right w:val="single" w:sz="4" w:space="0" w:color="auto"/>
            </w:tcBorders>
            <w:noWrap/>
            <w:vAlign w:val="center"/>
            <w:hideMark/>
          </w:tcPr>
          <w:p w14:paraId="73B1B8A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29,61%</w:t>
            </w:r>
          </w:p>
        </w:tc>
      </w:tr>
      <w:tr w:rsidR="00EC156E" w:rsidRPr="008E7382" w14:paraId="1957465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EA8D52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3811</w:t>
            </w:r>
          </w:p>
        </w:tc>
        <w:tc>
          <w:tcPr>
            <w:tcW w:w="4908" w:type="dxa"/>
            <w:tcBorders>
              <w:top w:val="single" w:sz="4" w:space="0" w:color="auto"/>
              <w:left w:val="nil"/>
              <w:bottom w:val="single" w:sz="4" w:space="0" w:color="auto"/>
              <w:right w:val="single" w:sz="4" w:space="0" w:color="auto"/>
            </w:tcBorders>
            <w:noWrap/>
            <w:vAlign w:val="center"/>
            <w:hideMark/>
          </w:tcPr>
          <w:p w14:paraId="5E07069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donacije u novcu</w:t>
            </w:r>
          </w:p>
        </w:tc>
        <w:tc>
          <w:tcPr>
            <w:tcW w:w="1114" w:type="dxa"/>
            <w:tcBorders>
              <w:top w:val="single" w:sz="4" w:space="0" w:color="auto"/>
              <w:left w:val="nil"/>
              <w:bottom w:val="single" w:sz="4" w:space="0" w:color="auto"/>
              <w:right w:val="single" w:sz="4" w:space="0" w:color="auto"/>
            </w:tcBorders>
            <w:noWrap/>
            <w:vAlign w:val="center"/>
            <w:hideMark/>
          </w:tcPr>
          <w:p w14:paraId="4E95011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5586DB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40.954,00</w:t>
            </w:r>
          </w:p>
        </w:tc>
        <w:tc>
          <w:tcPr>
            <w:tcW w:w="845" w:type="dxa"/>
            <w:tcBorders>
              <w:top w:val="single" w:sz="4" w:space="0" w:color="auto"/>
              <w:left w:val="nil"/>
              <w:bottom w:val="single" w:sz="4" w:space="0" w:color="auto"/>
              <w:right w:val="single" w:sz="4" w:space="0" w:color="auto"/>
            </w:tcBorders>
            <w:noWrap/>
            <w:vAlign w:val="center"/>
            <w:hideMark/>
          </w:tcPr>
          <w:p w14:paraId="6C76819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0126E49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4325D6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B373F6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FINANCIRANJE RADA HRVATSKOG CRVENOG KRIŽA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187D7E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22.720,00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0372034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11.359,62</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7F445C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5A72D2D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C1BB51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DFF1D7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22.720,00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F19D83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11.359,62</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D89619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6985DC8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20FB09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EF7527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22.720,00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122D05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11.359,62</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F9F337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6B59F76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F6A1CC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lastRenderedPageBreak/>
              <w:t>38</w:t>
            </w:r>
          </w:p>
        </w:tc>
        <w:tc>
          <w:tcPr>
            <w:tcW w:w="4908" w:type="dxa"/>
            <w:tcBorders>
              <w:top w:val="single" w:sz="4" w:space="0" w:color="auto"/>
              <w:left w:val="nil"/>
              <w:bottom w:val="single" w:sz="4" w:space="0" w:color="auto"/>
              <w:right w:val="single" w:sz="4" w:space="0" w:color="auto"/>
            </w:tcBorders>
            <w:noWrap/>
            <w:vAlign w:val="center"/>
            <w:hideMark/>
          </w:tcPr>
          <w:p w14:paraId="34DDFFA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43A5F7A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22.720,00</w:t>
            </w:r>
          </w:p>
        </w:tc>
        <w:tc>
          <w:tcPr>
            <w:tcW w:w="994" w:type="dxa"/>
            <w:tcBorders>
              <w:top w:val="single" w:sz="4" w:space="0" w:color="auto"/>
              <w:left w:val="nil"/>
              <w:bottom w:val="single" w:sz="4" w:space="0" w:color="auto"/>
              <w:right w:val="single" w:sz="4" w:space="0" w:color="auto"/>
            </w:tcBorders>
            <w:noWrap/>
            <w:vAlign w:val="center"/>
            <w:hideMark/>
          </w:tcPr>
          <w:p w14:paraId="511A5B7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11.359,62</w:t>
            </w:r>
          </w:p>
        </w:tc>
        <w:tc>
          <w:tcPr>
            <w:tcW w:w="845" w:type="dxa"/>
            <w:tcBorders>
              <w:top w:val="single" w:sz="4" w:space="0" w:color="auto"/>
              <w:left w:val="nil"/>
              <w:bottom w:val="single" w:sz="4" w:space="0" w:color="auto"/>
              <w:right w:val="single" w:sz="4" w:space="0" w:color="auto"/>
            </w:tcBorders>
            <w:noWrap/>
            <w:vAlign w:val="center"/>
            <w:hideMark/>
          </w:tcPr>
          <w:p w14:paraId="7B32EA7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6DA4717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575F7EC"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3811</w:t>
            </w:r>
          </w:p>
        </w:tc>
        <w:tc>
          <w:tcPr>
            <w:tcW w:w="4908" w:type="dxa"/>
            <w:tcBorders>
              <w:top w:val="single" w:sz="4" w:space="0" w:color="auto"/>
              <w:left w:val="nil"/>
              <w:bottom w:val="single" w:sz="4" w:space="0" w:color="auto"/>
              <w:right w:val="single" w:sz="4" w:space="0" w:color="auto"/>
            </w:tcBorders>
            <w:noWrap/>
            <w:vAlign w:val="center"/>
            <w:hideMark/>
          </w:tcPr>
          <w:p w14:paraId="49B5052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donacije u novcu</w:t>
            </w:r>
          </w:p>
        </w:tc>
        <w:tc>
          <w:tcPr>
            <w:tcW w:w="1114" w:type="dxa"/>
            <w:tcBorders>
              <w:top w:val="single" w:sz="4" w:space="0" w:color="auto"/>
              <w:left w:val="nil"/>
              <w:bottom w:val="single" w:sz="4" w:space="0" w:color="auto"/>
              <w:right w:val="single" w:sz="4" w:space="0" w:color="auto"/>
            </w:tcBorders>
            <w:noWrap/>
            <w:vAlign w:val="center"/>
            <w:hideMark/>
          </w:tcPr>
          <w:p w14:paraId="4093A31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AE3FE0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11.359,62</w:t>
            </w:r>
          </w:p>
        </w:tc>
        <w:tc>
          <w:tcPr>
            <w:tcW w:w="845" w:type="dxa"/>
            <w:tcBorders>
              <w:top w:val="single" w:sz="4" w:space="0" w:color="auto"/>
              <w:left w:val="nil"/>
              <w:bottom w:val="single" w:sz="4" w:space="0" w:color="auto"/>
              <w:right w:val="single" w:sz="4" w:space="0" w:color="auto"/>
            </w:tcBorders>
            <w:noWrap/>
            <w:vAlign w:val="center"/>
            <w:hideMark/>
          </w:tcPr>
          <w:p w14:paraId="1795ECA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0CAE48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8A3032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A100004</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00BBFBB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FINANCIRANJE RADA HGSS-a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46B405C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034D7D0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EC2588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2DFC41F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2ACC87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994098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F3F2B2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5677B9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28CFE92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17A935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67353D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16318E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1BFDEB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055635C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B311CE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362E43D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27EDC0B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w:t>
            </w:r>
          </w:p>
        </w:tc>
        <w:tc>
          <w:tcPr>
            <w:tcW w:w="994" w:type="dxa"/>
            <w:tcBorders>
              <w:top w:val="single" w:sz="4" w:space="0" w:color="auto"/>
              <w:left w:val="nil"/>
              <w:bottom w:val="single" w:sz="4" w:space="0" w:color="auto"/>
              <w:right w:val="single" w:sz="4" w:space="0" w:color="auto"/>
            </w:tcBorders>
            <w:noWrap/>
            <w:vAlign w:val="center"/>
            <w:hideMark/>
          </w:tcPr>
          <w:p w14:paraId="6705E62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w:t>
            </w:r>
          </w:p>
        </w:tc>
        <w:tc>
          <w:tcPr>
            <w:tcW w:w="845" w:type="dxa"/>
            <w:tcBorders>
              <w:top w:val="single" w:sz="4" w:space="0" w:color="auto"/>
              <w:left w:val="nil"/>
              <w:bottom w:val="single" w:sz="4" w:space="0" w:color="auto"/>
              <w:right w:val="single" w:sz="4" w:space="0" w:color="auto"/>
            </w:tcBorders>
            <w:noWrap/>
            <w:vAlign w:val="center"/>
            <w:hideMark/>
          </w:tcPr>
          <w:p w14:paraId="685AFAD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43A893B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7597F5C"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3811</w:t>
            </w:r>
          </w:p>
        </w:tc>
        <w:tc>
          <w:tcPr>
            <w:tcW w:w="4908" w:type="dxa"/>
            <w:tcBorders>
              <w:top w:val="single" w:sz="4" w:space="0" w:color="auto"/>
              <w:left w:val="nil"/>
              <w:bottom w:val="single" w:sz="4" w:space="0" w:color="auto"/>
              <w:right w:val="single" w:sz="4" w:space="0" w:color="auto"/>
            </w:tcBorders>
            <w:noWrap/>
            <w:vAlign w:val="center"/>
            <w:hideMark/>
          </w:tcPr>
          <w:p w14:paraId="1F77E07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donacije u novcu</w:t>
            </w:r>
          </w:p>
        </w:tc>
        <w:tc>
          <w:tcPr>
            <w:tcW w:w="1114" w:type="dxa"/>
            <w:tcBorders>
              <w:top w:val="single" w:sz="4" w:space="0" w:color="auto"/>
              <w:left w:val="nil"/>
              <w:bottom w:val="single" w:sz="4" w:space="0" w:color="auto"/>
              <w:right w:val="single" w:sz="4" w:space="0" w:color="auto"/>
            </w:tcBorders>
            <w:noWrap/>
            <w:vAlign w:val="center"/>
            <w:hideMark/>
          </w:tcPr>
          <w:p w14:paraId="54EBDCB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780743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6.000,00</w:t>
            </w:r>
          </w:p>
        </w:tc>
        <w:tc>
          <w:tcPr>
            <w:tcW w:w="845" w:type="dxa"/>
            <w:tcBorders>
              <w:top w:val="single" w:sz="4" w:space="0" w:color="auto"/>
              <w:left w:val="nil"/>
              <w:bottom w:val="single" w:sz="4" w:space="0" w:color="auto"/>
              <w:right w:val="single" w:sz="4" w:space="0" w:color="auto"/>
            </w:tcBorders>
            <w:noWrap/>
            <w:vAlign w:val="center"/>
            <w:hideMark/>
          </w:tcPr>
          <w:p w14:paraId="15F719E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11A65C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3536EE0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1004</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17565EA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POTICANJE RAZVOJA TURIZMA</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6779296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49.800,00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2E35D88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27.241,65</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62C0FF9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54,70%</w:t>
            </w:r>
          </w:p>
        </w:tc>
      </w:tr>
      <w:tr w:rsidR="00EC156E" w:rsidRPr="008E7382" w14:paraId="68F4A33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CBF4AE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21AA327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SUFINANCIJRANJE TURISTIČKE AMBULANTE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95E432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0427BF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19B96C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20FA474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C265B0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67F2AE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79CE5E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92DE6C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318B2B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C8DBF2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4.5. BORAVIŠNA PRISTOJBA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4EBB3E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1628D1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CCBD78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7C996E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8CAC7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36</w:t>
            </w:r>
          </w:p>
        </w:tc>
        <w:tc>
          <w:tcPr>
            <w:tcW w:w="4908" w:type="dxa"/>
            <w:tcBorders>
              <w:top w:val="single" w:sz="4" w:space="0" w:color="auto"/>
              <w:left w:val="nil"/>
              <w:bottom w:val="single" w:sz="4" w:space="0" w:color="auto"/>
              <w:right w:val="single" w:sz="4" w:space="0" w:color="auto"/>
            </w:tcBorders>
            <w:noWrap/>
            <w:vAlign w:val="center"/>
            <w:hideMark/>
          </w:tcPr>
          <w:p w14:paraId="50C000B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70E7E62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4.000,00</w:t>
            </w:r>
          </w:p>
        </w:tc>
        <w:tc>
          <w:tcPr>
            <w:tcW w:w="994" w:type="dxa"/>
            <w:tcBorders>
              <w:top w:val="single" w:sz="4" w:space="0" w:color="auto"/>
              <w:left w:val="nil"/>
              <w:bottom w:val="single" w:sz="4" w:space="0" w:color="auto"/>
              <w:right w:val="single" w:sz="4" w:space="0" w:color="auto"/>
            </w:tcBorders>
            <w:noWrap/>
            <w:vAlign w:val="center"/>
            <w:hideMark/>
          </w:tcPr>
          <w:p w14:paraId="0B768F6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5E679B9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52D3016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BAFC11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090462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ŠPORTSKA NATJECANJA U SKLOPU PREZENTACIJE TURISTIČKE SEZONE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9E0577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E87DEB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11.000,00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D773FB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95,65%</w:t>
            </w:r>
          </w:p>
        </w:tc>
      </w:tr>
      <w:tr w:rsidR="00EC156E" w:rsidRPr="008E7382" w14:paraId="7064586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3EA9F2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AE9160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AFEE97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11.000,00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04FCC7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95,65%</w:t>
            </w:r>
          </w:p>
        </w:tc>
      </w:tr>
      <w:tr w:rsidR="00EC156E" w:rsidRPr="008E7382" w14:paraId="2C7D163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49F8F4D"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4.5. BORAVIŠNA PRISTOJBA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84965C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2D3216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11.000,00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8B4005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95,65%</w:t>
            </w:r>
          </w:p>
        </w:tc>
      </w:tr>
      <w:tr w:rsidR="00EC156E" w:rsidRPr="008E7382" w14:paraId="0B29769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5CA376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49BBB10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408307C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11.500,00</w:t>
            </w:r>
          </w:p>
        </w:tc>
        <w:tc>
          <w:tcPr>
            <w:tcW w:w="994" w:type="dxa"/>
            <w:tcBorders>
              <w:top w:val="single" w:sz="4" w:space="0" w:color="auto"/>
              <w:left w:val="nil"/>
              <w:bottom w:val="single" w:sz="4" w:space="0" w:color="auto"/>
              <w:right w:val="single" w:sz="4" w:space="0" w:color="auto"/>
            </w:tcBorders>
            <w:noWrap/>
            <w:vAlign w:val="center"/>
            <w:hideMark/>
          </w:tcPr>
          <w:p w14:paraId="7DCE138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11.000,00</w:t>
            </w:r>
          </w:p>
        </w:tc>
        <w:tc>
          <w:tcPr>
            <w:tcW w:w="845" w:type="dxa"/>
            <w:tcBorders>
              <w:top w:val="single" w:sz="4" w:space="0" w:color="auto"/>
              <w:left w:val="nil"/>
              <w:bottom w:val="single" w:sz="4" w:space="0" w:color="auto"/>
              <w:right w:val="single" w:sz="4" w:space="0" w:color="auto"/>
            </w:tcBorders>
            <w:noWrap/>
            <w:vAlign w:val="center"/>
            <w:hideMark/>
          </w:tcPr>
          <w:p w14:paraId="65D0827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95,65%</w:t>
            </w:r>
          </w:p>
        </w:tc>
      </w:tr>
      <w:tr w:rsidR="00EC156E" w:rsidRPr="008E7382" w14:paraId="1AC87EF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B6EED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3811</w:t>
            </w:r>
          </w:p>
        </w:tc>
        <w:tc>
          <w:tcPr>
            <w:tcW w:w="4908" w:type="dxa"/>
            <w:tcBorders>
              <w:top w:val="single" w:sz="4" w:space="0" w:color="auto"/>
              <w:left w:val="nil"/>
              <w:bottom w:val="single" w:sz="4" w:space="0" w:color="auto"/>
              <w:right w:val="single" w:sz="4" w:space="0" w:color="auto"/>
            </w:tcBorders>
            <w:noWrap/>
            <w:vAlign w:val="center"/>
            <w:hideMark/>
          </w:tcPr>
          <w:p w14:paraId="14F4CD1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donacije u novcu</w:t>
            </w:r>
          </w:p>
        </w:tc>
        <w:tc>
          <w:tcPr>
            <w:tcW w:w="1114" w:type="dxa"/>
            <w:tcBorders>
              <w:top w:val="single" w:sz="4" w:space="0" w:color="auto"/>
              <w:left w:val="nil"/>
              <w:bottom w:val="single" w:sz="4" w:space="0" w:color="auto"/>
              <w:right w:val="single" w:sz="4" w:space="0" w:color="auto"/>
            </w:tcBorders>
            <w:noWrap/>
            <w:vAlign w:val="center"/>
            <w:hideMark/>
          </w:tcPr>
          <w:p w14:paraId="0E6C232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58C589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11.000,00</w:t>
            </w:r>
          </w:p>
        </w:tc>
        <w:tc>
          <w:tcPr>
            <w:tcW w:w="845" w:type="dxa"/>
            <w:tcBorders>
              <w:top w:val="single" w:sz="4" w:space="0" w:color="auto"/>
              <w:left w:val="nil"/>
              <w:bottom w:val="single" w:sz="4" w:space="0" w:color="auto"/>
              <w:right w:val="single" w:sz="4" w:space="0" w:color="auto"/>
            </w:tcBorders>
            <w:noWrap/>
            <w:vAlign w:val="center"/>
            <w:hideMark/>
          </w:tcPr>
          <w:p w14:paraId="542E99A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4D5A5C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8BCB76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A100004</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1AD3EDA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SUFINANCIRANJE SLUŽBE HITNE MED. POMOĆI</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4F515C0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F44B7D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16.241,65</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0A4D5C2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64,97%</w:t>
            </w:r>
          </w:p>
        </w:tc>
      </w:tr>
      <w:tr w:rsidR="00EC156E" w:rsidRPr="008E7382" w14:paraId="43DFC75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3459A10"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034185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996110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16.241,65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D1904F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64,97%</w:t>
            </w:r>
          </w:p>
        </w:tc>
      </w:tr>
      <w:tr w:rsidR="00EC156E" w:rsidRPr="008E7382" w14:paraId="13F9014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AEEAE7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4.5. BORAVIŠNA PRISTOJBA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1A7F9F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42DB14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16.241,65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7F6D93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64,97%</w:t>
            </w:r>
          </w:p>
        </w:tc>
      </w:tr>
      <w:tr w:rsidR="00EC156E" w:rsidRPr="008E7382" w14:paraId="09AA62A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B3E8B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36</w:t>
            </w:r>
          </w:p>
        </w:tc>
        <w:tc>
          <w:tcPr>
            <w:tcW w:w="4908" w:type="dxa"/>
            <w:tcBorders>
              <w:top w:val="single" w:sz="4" w:space="0" w:color="auto"/>
              <w:left w:val="nil"/>
              <w:bottom w:val="single" w:sz="4" w:space="0" w:color="auto"/>
              <w:right w:val="single" w:sz="4" w:space="0" w:color="auto"/>
            </w:tcBorders>
            <w:noWrap/>
            <w:vAlign w:val="center"/>
            <w:hideMark/>
          </w:tcPr>
          <w:p w14:paraId="5AF4D84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7E1AF7E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25.000,00</w:t>
            </w:r>
          </w:p>
        </w:tc>
        <w:tc>
          <w:tcPr>
            <w:tcW w:w="994" w:type="dxa"/>
            <w:tcBorders>
              <w:top w:val="single" w:sz="4" w:space="0" w:color="auto"/>
              <w:left w:val="nil"/>
              <w:bottom w:val="single" w:sz="4" w:space="0" w:color="auto"/>
              <w:right w:val="single" w:sz="4" w:space="0" w:color="auto"/>
            </w:tcBorders>
            <w:noWrap/>
            <w:vAlign w:val="center"/>
            <w:hideMark/>
          </w:tcPr>
          <w:p w14:paraId="6BA57BB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16.241,65</w:t>
            </w:r>
          </w:p>
        </w:tc>
        <w:tc>
          <w:tcPr>
            <w:tcW w:w="845" w:type="dxa"/>
            <w:tcBorders>
              <w:top w:val="single" w:sz="4" w:space="0" w:color="auto"/>
              <w:left w:val="nil"/>
              <w:bottom w:val="single" w:sz="4" w:space="0" w:color="auto"/>
              <w:right w:val="single" w:sz="4" w:space="0" w:color="auto"/>
            </w:tcBorders>
            <w:noWrap/>
            <w:vAlign w:val="center"/>
            <w:hideMark/>
          </w:tcPr>
          <w:p w14:paraId="4688D04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64,97%</w:t>
            </w:r>
          </w:p>
        </w:tc>
      </w:tr>
      <w:tr w:rsidR="00EC156E" w:rsidRPr="008E7382" w14:paraId="1ECC1C9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89738A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3661</w:t>
            </w:r>
          </w:p>
        </w:tc>
        <w:tc>
          <w:tcPr>
            <w:tcW w:w="4908" w:type="dxa"/>
            <w:tcBorders>
              <w:top w:val="single" w:sz="4" w:space="0" w:color="auto"/>
              <w:left w:val="nil"/>
              <w:bottom w:val="single" w:sz="4" w:space="0" w:color="auto"/>
              <w:right w:val="single" w:sz="4" w:space="0" w:color="auto"/>
            </w:tcBorders>
            <w:noWrap/>
            <w:vAlign w:val="center"/>
            <w:hideMark/>
          </w:tcPr>
          <w:p w14:paraId="0C64F09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pomoći proračunskim korisnicima drugih proračuna</w:t>
            </w:r>
          </w:p>
        </w:tc>
        <w:tc>
          <w:tcPr>
            <w:tcW w:w="1114" w:type="dxa"/>
            <w:tcBorders>
              <w:top w:val="single" w:sz="4" w:space="0" w:color="auto"/>
              <w:left w:val="nil"/>
              <w:bottom w:val="single" w:sz="4" w:space="0" w:color="auto"/>
              <w:right w:val="single" w:sz="4" w:space="0" w:color="auto"/>
            </w:tcBorders>
            <w:noWrap/>
            <w:vAlign w:val="center"/>
            <w:hideMark/>
          </w:tcPr>
          <w:p w14:paraId="176E210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6F6CDE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16.241,65</w:t>
            </w:r>
          </w:p>
        </w:tc>
        <w:tc>
          <w:tcPr>
            <w:tcW w:w="845" w:type="dxa"/>
            <w:tcBorders>
              <w:top w:val="single" w:sz="4" w:space="0" w:color="auto"/>
              <w:left w:val="nil"/>
              <w:bottom w:val="single" w:sz="4" w:space="0" w:color="auto"/>
              <w:right w:val="single" w:sz="4" w:space="0" w:color="auto"/>
            </w:tcBorders>
            <w:noWrap/>
            <w:vAlign w:val="center"/>
            <w:hideMark/>
          </w:tcPr>
          <w:p w14:paraId="7546237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49D35B2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771D74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A100005</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055B788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SUFINANCIRANJE TR. POLICIJSKIH SLUŽBENIKA NA ISPOMOĆI TIJEKOM TUR. SEZONE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12BE1C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9.300,00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B81907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4902B2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4D24EBD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C5D53B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3617E2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E32775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119FDA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BB5AD8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C77D6A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C732FD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A00380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5716ED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20F2747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3CE1CA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652F31D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5E984E9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2.100,00</w:t>
            </w:r>
          </w:p>
        </w:tc>
        <w:tc>
          <w:tcPr>
            <w:tcW w:w="994" w:type="dxa"/>
            <w:tcBorders>
              <w:top w:val="single" w:sz="4" w:space="0" w:color="auto"/>
              <w:left w:val="nil"/>
              <w:bottom w:val="single" w:sz="4" w:space="0" w:color="auto"/>
              <w:right w:val="single" w:sz="4" w:space="0" w:color="auto"/>
            </w:tcBorders>
            <w:noWrap/>
            <w:vAlign w:val="center"/>
            <w:hideMark/>
          </w:tcPr>
          <w:p w14:paraId="140BBAE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210D93F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2C7DA96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06A341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55C7DA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7.200,00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84CD40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66E9CA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3339958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BD7FD3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4.5. BORAVIŠNA PRISTOJBA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8197D3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7.200,00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4E6AD2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08CC3A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799096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32A7C6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4FF2E29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33EB2C9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7.200,00</w:t>
            </w:r>
          </w:p>
        </w:tc>
        <w:tc>
          <w:tcPr>
            <w:tcW w:w="994" w:type="dxa"/>
            <w:tcBorders>
              <w:top w:val="single" w:sz="4" w:space="0" w:color="auto"/>
              <w:left w:val="nil"/>
              <w:bottom w:val="single" w:sz="4" w:space="0" w:color="auto"/>
              <w:right w:val="single" w:sz="4" w:space="0" w:color="auto"/>
            </w:tcBorders>
            <w:noWrap/>
            <w:vAlign w:val="center"/>
            <w:hideMark/>
          </w:tcPr>
          <w:p w14:paraId="601B95F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1D552C8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674D7F7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750BC67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1005</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5FCA50B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ZAŠTITA OKOLIŠA</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6F88972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559.000,00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661BEFA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41.180,00</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58C70D1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7,37%</w:t>
            </w:r>
          </w:p>
        </w:tc>
      </w:tr>
      <w:tr w:rsidR="00EC156E" w:rsidRPr="008E7382" w14:paraId="6C3DA02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31F27A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D42344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ČIŠĆENJE MORA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FDD2BA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2DFF8F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355DD83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251BA79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33706DD"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10F136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A67CBA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AFBB35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62E4F3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0F9DC8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4.5. BORAVIŠNA PRISTOJBA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C8DB3C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336D4D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99076E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2A2C50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9A2B06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71561FB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100B36E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w:t>
            </w:r>
          </w:p>
        </w:tc>
        <w:tc>
          <w:tcPr>
            <w:tcW w:w="994" w:type="dxa"/>
            <w:tcBorders>
              <w:top w:val="single" w:sz="4" w:space="0" w:color="auto"/>
              <w:left w:val="nil"/>
              <w:bottom w:val="single" w:sz="4" w:space="0" w:color="auto"/>
              <w:right w:val="single" w:sz="4" w:space="0" w:color="auto"/>
            </w:tcBorders>
            <w:noWrap/>
            <w:vAlign w:val="center"/>
            <w:hideMark/>
          </w:tcPr>
          <w:p w14:paraId="1945EEC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2AE6C86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7395C9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96E4EF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7D7A83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POTICAJNA NAKNADA ZA SMANJENJE KOLIČINE MIJEŠANOG OTPADA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375CAA4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8FC77D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088F944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F1A8EB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EA0CD30"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9EC923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3B2116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152C34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37E023A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8E1584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8052B6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95F1FC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152FDD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5889AE1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C57B2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2F11DF0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5BA51BC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16.000,00</w:t>
            </w:r>
          </w:p>
        </w:tc>
        <w:tc>
          <w:tcPr>
            <w:tcW w:w="994" w:type="dxa"/>
            <w:tcBorders>
              <w:top w:val="single" w:sz="4" w:space="0" w:color="auto"/>
              <w:left w:val="nil"/>
              <w:bottom w:val="single" w:sz="4" w:space="0" w:color="auto"/>
              <w:right w:val="single" w:sz="4" w:space="0" w:color="auto"/>
            </w:tcBorders>
            <w:noWrap/>
            <w:vAlign w:val="center"/>
            <w:hideMark/>
          </w:tcPr>
          <w:p w14:paraId="6827892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4FC520D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771C0F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4E9C92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07D7D57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RECIKLAŽNO DVORIŠTE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E24CAF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48C0B7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BA015D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1F256D1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206015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B6DD5C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FADDF3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C5A4C1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2320FC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9D6CC5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0692BC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DC1179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3B2820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F2AFFD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94B7C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055A859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7CC3ABD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500.000,00</w:t>
            </w:r>
          </w:p>
        </w:tc>
        <w:tc>
          <w:tcPr>
            <w:tcW w:w="994" w:type="dxa"/>
            <w:tcBorders>
              <w:top w:val="single" w:sz="4" w:space="0" w:color="auto"/>
              <w:left w:val="nil"/>
              <w:bottom w:val="single" w:sz="4" w:space="0" w:color="auto"/>
              <w:right w:val="single" w:sz="4" w:space="0" w:color="auto"/>
            </w:tcBorders>
            <w:noWrap/>
            <w:vAlign w:val="center"/>
            <w:hideMark/>
          </w:tcPr>
          <w:p w14:paraId="79A4944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39DA1A2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410E719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FA5F6F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T100004</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0CFFE7A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Tekući projekt: SUBVENCIJA T.D. ŠKOVACIN ZA SANACIJU KOMUNALNOG OTPADA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5066B28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0EDCD6F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40.000,00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92F925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07C1868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2299BF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150CC8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3C2948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40.000,00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AC80DA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5B3E336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651E8D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F5E621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2E6BC7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40.000,00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8D9EBF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167A429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C47CE8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w:t>
            </w:r>
          </w:p>
        </w:tc>
        <w:tc>
          <w:tcPr>
            <w:tcW w:w="4908" w:type="dxa"/>
            <w:tcBorders>
              <w:top w:val="single" w:sz="4" w:space="0" w:color="auto"/>
              <w:left w:val="nil"/>
              <w:bottom w:val="single" w:sz="4" w:space="0" w:color="auto"/>
              <w:right w:val="single" w:sz="4" w:space="0" w:color="auto"/>
            </w:tcBorders>
            <w:noWrap/>
            <w:vAlign w:val="center"/>
            <w:hideMark/>
          </w:tcPr>
          <w:p w14:paraId="69CC4EB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Subvencije</w:t>
            </w:r>
          </w:p>
        </w:tc>
        <w:tc>
          <w:tcPr>
            <w:tcW w:w="1114" w:type="dxa"/>
            <w:tcBorders>
              <w:top w:val="single" w:sz="4" w:space="0" w:color="auto"/>
              <w:left w:val="nil"/>
              <w:bottom w:val="single" w:sz="4" w:space="0" w:color="auto"/>
              <w:right w:val="single" w:sz="4" w:space="0" w:color="auto"/>
            </w:tcBorders>
            <w:noWrap/>
            <w:vAlign w:val="center"/>
            <w:hideMark/>
          </w:tcPr>
          <w:p w14:paraId="5DF4AB9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40.000,00</w:t>
            </w:r>
          </w:p>
        </w:tc>
        <w:tc>
          <w:tcPr>
            <w:tcW w:w="994" w:type="dxa"/>
            <w:tcBorders>
              <w:top w:val="single" w:sz="4" w:space="0" w:color="auto"/>
              <w:left w:val="nil"/>
              <w:bottom w:val="single" w:sz="4" w:space="0" w:color="auto"/>
              <w:right w:val="single" w:sz="4" w:space="0" w:color="auto"/>
            </w:tcBorders>
            <w:noWrap/>
            <w:vAlign w:val="center"/>
            <w:hideMark/>
          </w:tcPr>
          <w:p w14:paraId="0E682D1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40.000,00</w:t>
            </w:r>
          </w:p>
        </w:tc>
        <w:tc>
          <w:tcPr>
            <w:tcW w:w="845" w:type="dxa"/>
            <w:tcBorders>
              <w:top w:val="single" w:sz="4" w:space="0" w:color="auto"/>
              <w:left w:val="nil"/>
              <w:bottom w:val="single" w:sz="4" w:space="0" w:color="auto"/>
              <w:right w:val="single" w:sz="4" w:space="0" w:color="auto"/>
            </w:tcBorders>
            <w:noWrap/>
            <w:vAlign w:val="center"/>
            <w:hideMark/>
          </w:tcPr>
          <w:p w14:paraId="4D9634F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1C24EA1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B588AEA"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3512</w:t>
            </w:r>
          </w:p>
        </w:tc>
        <w:tc>
          <w:tcPr>
            <w:tcW w:w="4908" w:type="dxa"/>
            <w:tcBorders>
              <w:top w:val="single" w:sz="4" w:space="0" w:color="auto"/>
              <w:left w:val="nil"/>
              <w:bottom w:val="single" w:sz="4" w:space="0" w:color="auto"/>
              <w:right w:val="single" w:sz="4" w:space="0" w:color="auto"/>
            </w:tcBorders>
            <w:noWrap/>
            <w:vAlign w:val="center"/>
            <w:hideMark/>
          </w:tcPr>
          <w:p w14:paraId="3ED635D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Subvencije trgovačkim društvima u javnom sektoru</w:t>
            </w:r>
          </w:p>
        </w:tc>
        <w:tc>
          <w:tcPr>
            <w:tcW w:w="1114" w:type="dxa"/>
            <w:tcBorders>
              <w:top w:val="single" w:sz="4" w:space="0" w:color="auto"/>
              <w:left w:val="nil"/>
              <w:bottom w:val="single" w:sz="4" w:space="0" w:color="auto"/>
              <w:right w:val="single" w:sz="4" w:space="0" w:color="auto"/>
            </w:tcBorders>
            <w:noWrap/>
            <w:vAlign w:val="center"/>
            <w:hideMark/>
          </w:tcPr>
          <w:p w14:paraId="3ADC0BE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26C1DA3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40.000,00</w:t>
            </w:r>
          </w:p>
        </w:tc>
        <w:tc>
          <w:tcPr>
            <w:tcW w:w="845" w:type="dxa"/>
            <w:tcBorders>
              <w:top w:val="single" w:sz="4" w:space="0" w:color="auto"/>
              <w:left w:val="nil"/>
              <w:bottom w:val="single" w:sz="4" w:space="0" w:color="auto"/>
              <w:right w:val="single" w:sz="4" w:space="0" w:color="auto"/>
            </w:tcBorders>
            <w:noWrap/>
            <w:vAlign w:val="center"/>
            <w:hideMark/>
          </w:tcPr>
          <w:p w14:paraId="75DC368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AE7523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F35DA7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T100006</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00AB3B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Tekući projekt: PROGRAM ZAŠTITE DIVLJAČI</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59E2F7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08F4E2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1.180,00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4B6264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78,67%</w:t>
            </w:r>
          </w:p>
        </w:tc>
      </w:tr>
      <w:tr w:rsidR="00EC156E" w:rsidRPr="008E7382" w14:paraId="0E4AF1C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74A4C2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857EF7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089D79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1.180,00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321446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78,67%</w:t>
            </w:r>
          </w:p>
        </w:tc>
      </w:tr>
      <w:tr w:rsidR="00EC156E" w:rsidRPr="008E7382" w14:paraId="22258EB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C2918A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FA3D0E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A93038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1.180,00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4FABCB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78,67%</w:t>
            </w:r>
          </w:p>
        </w:tc>
      </w:tr>
      <w:tr w:rsidR="00EC156E" w:rsidRPr="008E7382" w14:paraId="493CDAE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E0059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4E42BA1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70EA989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w:t>
            </w:r>
          </w:p>
        </w:tc>
        <w:tc>
          <w:tcPr>
            <w:tcW w:w="994" w:type="dxa"/>
            <w:tcBorders>
              <w:top w:val="single" w:sz="4" w:space="0" w:color="auto"/>
              <w:left w:val="nil"/>
              <w:bottom w:val="single" w:sz="4" w:space="0" w:color="auto"/>
              <w:right w:val="single" w:sz="4" w:space="0" w:color="auto"/>
            </w:tcBorders>
            <w:noWrap/>
            <w:vAlign w:val="center"/>
            <w:hideMark/>
          </w:tcPr>
          <w:p w14:paraId="72EDB41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1.180,00</w:t>
            </w:r>
          </w:p>
        </w:tc>
        <w:tc>
          <w:tcPr>
            <w:tcW w:w="845" w:type="dxa"/>
            <w:tcBorders>
              <w:top w:val="single" w:sz="4" w:space="0" w:color="auto"/>
              <w:left w:val="nil"/>
              <w:bottom w:val="single" w:sz="4" w:space="0" w:color="auto"/>
              <w:right w:val="single" w:sz="4" w:space="0" w:color="auto"/>
            </w:tcBorders>
            <w:noWrap/>
            <w:vAlign w:val="center"/>
            <w:hideMark/>
          </w:tcPr>
          <w:p w14:paraId="24220C4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78,67%</w:t>
            </w:r>
          </w:p>
        </w:tc>
      </w:tr>
      <w:tr w:rsidR="00EC156E" w:rsidRPr="008E7382" w14:paraId="1142DC1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EA5A53B"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3299</w:t>
            </w:r>
          </w:p>
        </w:tc>
        <w:tc>
          <w:tcPr>
            <w:tcW w:w="4908" w:type="dxa"/>
            <w:tcBorders>
              <w:top w:val="single" w:sz="4" w:space="0" w:color="auto"/>
              <w:left w:val="nil"/>
              <w:bottom w:val="single" w:sz="4" w:space="0" w:color="auto"/>
              <w:right w:val="single" w:sz="4" w:space="0" w:color="auto"/>
            </w:tcBorders>
            <w:noWrap/>
            <w:vAlign w:val="center"/>
            <w:hideMark/>
          </w:tcPr>
          <w:p w14:paraId="73C0AAD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nespomenuti rashodi poslovanja</w:t>
            </w:r>
          </w:p>
        </w:tc>
        <w:tc>
          <w:tcPr>
            <w:tcW w:w="1114" w:type="dxa"/>
            <w:tcBorders>
              <w:top w:val="single" w:sz="4" w:space="0" w:color="auto"/>
              <w:left w:val="nil"/>
              <w:bottom w:val="single" w:sz="4" w:space="0" w:color="auto"/>
              <w:right w:val="single" w:sz="4" w:space="0" w:color="auto"/>
            </w:tcBorders>
            <w:noWrap/>
            <w:vAlign w:val="center"/>
            <w:hideMark/>
          </w:tcPr>
          <w:p w14:paraId="4165DA5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B76CB5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1.180,00</w:t>
            </w:r>
          </w:p>
        </w:tc>
        <w:tc>
          <w:tcPr>
            <w:tcW w:w="845" w:type="dxa"/>
            <w:tcBorders>
              <w:top w:val="single" w:sz="4" w:space="0" w:color="auto"/>
              <w:left w:val="nil"/>
              <w:bottom w:val="single" w:sz="4" w:space="0" w:color="auto"/>
              <w:right w:val="single" w:sz="4" w:space="0" w:color="auto"/>
            </w:tcBorders>
            <w:noWrap/>
            <w:vAlign w:val="center"/>
            <w:hideMark/>
          </w:tcPr>
          <w:p w14:paraId="1764CE1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7F456E8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4D0122E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lastRenderedPageBreak/>
              <w:t>1006</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3FA4267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ODRŽAVANJE KOMUNALNE INFRASTRUKTURE</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1764B8C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1.055.990,00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0E11E62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674.836,89</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5FB6B4D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63,91%</w:t>
            </w:r>
          </w:p>
        </w:tc>
      </w:tr>
      <w:tr w:rsidR="00EC156E" w:rsidRPr="008E7382" w14:paraId="1703AD5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5AF297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BD7431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ODRŽAVANJE NERAZVRSTANIH CESTA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C361A1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305.540,00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294599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307.836,31</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03E099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100,75%</w:t>
            </w:r>
          </w:p>
        </w:tc>
      </w:tr>
      <w:tr w:rsidR="00EC156E" w:rsidRPr="008E7382" w14:paraId="49D277B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31EC73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ECC66A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205.540,00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28C372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205.540,00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82C62A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6E65D41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A4689E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4.2. KOMUNALNA NAKNADA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F25637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205.540,00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866CD4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205.540,00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ADE54B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3C972B4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38652E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6326DB4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64B6321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205.540,00</w:t>
            </w:r>
          </w:p>
        </w:tc>
        <w:tc>
          <w:tcPr>
            <w:tcW w:w="994" w:type="dxa"/>
            <w:tcBorders>
              <w:top w:val="single" w:sz="4" w:space="0" w:color="auto"/>
              <w:left w:val="nil"/>
              <w:bottom w:val="single" w:sz="4" w:space="0" w:color="auto"/>
              <w:right w:val="single" w:sz="4" w:space="0" w:color="auto"/>
            </w:tcBorders>
            <w:noWrap/>
            <w:vAlign w:val="center"/>
            <w:hideMark/>
          </w:tcPr>
          <w:p w14:paraId="3CAB8DC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205.540,00</w:t>
            </w:r>
          </w:p>
        </w:tc>
        <w:tc>
          <w:tcPr>
            <w:tcW w:w="845" w:type="dxa"/>
            <w:tcBorders>
              <w:top w:val="single" w:sz="4" w:space="0" w:color="auto"/>
              <w:left w:val="nil"/>
              <w:bottom w:val="single" w:sz="4" w:space="0" w:color="auto"/>
              <w:right w:val="single" w:sz="4" w:space="0" w:color="auto"/>
            </w:tcBorders>
            <w:noWrap/>
            <w:vAlign w:val="center"/>
            <w:hideMark/>
          </w:tcPr>
          <w:p w14:paraId="1C6A7F0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09F7A8E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E64C59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4AFD40E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70AF618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133CD40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205.540,00</w:t>
            </w:r>
          </w:p>
        </w:tc>
        <w:tc>
          <w:tcPr>
            <w:tcW w:w="845" w:type="dxa"/>
            <w:tcBorders>
              <w:top w:val="single" w:sz="4" w:space="0" w:color="auto"/>
              <w:left w:val="nil"/>
              <w:bottom w:val="single" w:sz="4" w:space="0" w:color="auto"/>
              <w:right w:val="single" w:sz="4" w:space="0" w:color="auto"/>
            </w:tcBorders>
            <w:noWrap/>
            <w:vAlign w:val="center"/>
            <w:hideMark/>
          </w:tcPr>
          <w:p w14:paraId="1F9DF61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172944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D167A4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25D0A7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6687FC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102.296,31</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1FAE6B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102,30%</w:t>
            </w:r>
          </w:p>
        </w:tc>
      </w:tr>
      <w:tr w:rsidR="00EC156E" w:rsidRPr="008E7382" w14:paraId="5CCF6A3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3AF942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1D2872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49718B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102.296,31</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39B030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102,30%</w:t>
            </w:r>
          </w:p>
        </w:tc>
      </w:tr>
      <w:tr w:rsidR="00EC156E" w:rsidRPr="008E7382" w14:paraId="0FB4D39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C2A8C4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2755065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03E1236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100.000,00</w:t>
            </w:r>
          </w:p>
        </w:tc>
        <w:tc>
          <w:tcPr>
            <w:tcW w:w="994" w:type="dxa"/>
            <w:tcBorders>
              <w:top w:val="single" w:sz="4" w:space="0" w:color="auto"/>
              <w:left w:val="nil"/>
              <w:bottom w:val="single" w:sz="4" w:space="0" w:color="auto"/>
              <w:right w:val="single" w:sz="4" w:space="0" w:color="auto"/>
            </w:tcBorders>
            <w:noWrap/>
            <w:vAlign w:val="center"/>
            <w:hideMark/>
          </w:tcPr>
          <w:p w14:paraId="6F18F50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102.296,31</w:t>
            </w:r>
          </w:p>
        </w:tc>
        <w:tc>
          <w:tcPr>
            <w:tcW w:w="845" w:type="dxa"/>
            <w:tcBorders>
              <w:top w:val="single" w:sz="4" w:space="0" w:color="auto"/>
              <w:left w:val="nil"/>
              <w:bottom w:val="single" w:sz="4" w:space="0" w:color="auto"/>
              <w:right w:val="single" w:sz="4" w:space="0" w:color="auto"/>
            </w:tcBorders>
            <w:noWrap/>
            <w:vAlign w:val="center"/>
            <w:hideMark/>
          </w:tcPr>
          <w:p w14:paraId="2B7DAF2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102,30%</w:t>
            </w:r>
          </w:p>
        </w:tc>
      </w:tr>
      <w:tr w:rsidR="00EC156E" w:rsidRPr="008E7382" w14:paraId="05E9FB9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725333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5929F6FB"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39F4D1A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01BBEA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102.296,31</w:t>
            </w:r>
          </w:p>
        </w:tc>
        <w:tc>
          <w:tcPr>
            <w:tcW w:w="845" w:type="dxa"/>
            <w:tcBorders>
              <w:top w:val="single" w:sz="4" w:space="0" w:color="auto"/>
              <w:left w:val="nil"/>
              <w:bottom w:val="single" w:sz="4" w:space="0" w:color="auto"/>
              <w:right w:val="single" w:sz="4" w:space="0" w:color="auto"/>
            </w:tcBorders>
            <w:noWrap/>
            <w:vAlign w:val="center"/>
            <w:hideMark/>
          </w:tcPr>
          <w:p w14:paraId="436E9F8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D43757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C65D56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9B7B7F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ODRŽAVANJE PROTUPOŽARNIH PUTOVA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481859F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940222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87.035,06</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5C6B590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108,79%</w:t>
            </w:r>
          </w:p>
        </w:tc>
      </w:tr>
      <w:tr w:rsidR="00EC156E" w:rsidRPr="008E7382" w14:paraId="40668A4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FFDAC0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1BE181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58.340,00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4AEC1A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58.340,00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F4836A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4CE0765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8D484C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BF6100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58.340,00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9D262B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58.340,00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721F5D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421092D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A28EDE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6F3A976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35CEE28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58.340,00</w:t>
            </w:r>
          </w:p>
        </w:tc>
        <w:tc>
          <w:tcPr>
            <w:tcW w:w="994" w:type="dxa"/>
            <w:tcBorders>
              <w:top w:val="single" w:sz="4" w:space="0" w:color="auto"/>
              <w:left w:val="nil"/>
              <w:bottom w:val="single" w:sz="4" w:space="0" w:color="auto"/>
              <w:right w:val="single" w:sz="4" w:space="0" w:color="auto"/>
            </w:tcBorders>
            <w:noWrap/>
            <w:vAlign w:val="center"/>
            <w:hideMark/>
          </w:tcPr>
          <w:p w14:paraId="5CD5DB3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58.340,00</w:t>
            </w:r>
          </w:p>
        </w:tc>
        <w:tc>
          <w:tcPr>
            <w:tcW w:w="845" w:type="dxa"/>
            <w:tcBorders>
              <w:top w:val="single" w:sz="4" w:space="0" w:color="auto"/>
              <w:left w:val="nil"/>
              <w:bottom w:val="single" w:sz="4" w:space="0" w:color="auto"/>
              <w:right w:val="single" w:sz="4" w:space="0" w:color="auto"/>
            </w:tcBorders>
            <w:noWrap/>
            <w:vAlign w:val="center"/>
            <w:hideMark/>
          </w:tcPr>
          <w:p w14:paraId="1347BC5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3CDE879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0DE4861"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3A8B77E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1383710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4949F9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58.340,00</w:t>
            </w:r>
          </w:p>
        </w:tc>
        <w:tc>
          <w:tcPr>
            <w:tcW w:w="845" w:type="dxa"/>
            <w:tcBorders>
              <w:top w:val="single" w:sz="4" w:space="0" w:color="auto"/>
              <w:left w:val="nil"/>
              <w:bottom w:val="single" w:sz="4" w:space="0" w:color="auto"/>
              <w:right w:val="single" w:sz="4" w:space="0" w:color="auto"/>
            </w:tcBorders>
            <w:noWrap/>
            <w:vAlign w:val="center"/>
            <w:hideMark/>
          </w:tcPr>
          <w:p w14:paraId="44BA5F1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7FE4A3B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0037E7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117B5A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21.660,00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5A0D5B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28.695,06</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6344FC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132,48%</w:t>
            </w:r>
          </w:p>
        </w:tc>
      </w:tr>
      <w:tr w:rsidR="00EC156E" w:rsidRPr="008E7382" w14:paraId="37A676E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16A507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4.2. KOMUNALNA NAKNADA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69DD81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21.660,00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077FC0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28.695,06</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60C0EF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132,48%</w:t>
            </w:r>
          </w:p>
        </w:tc>
      </w:tr>
      <w:tr w:rsidR="00EC156E" w:rsidRPr="008E7382" w14:paraId="1D00707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2BD0E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13FA4A7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0406BC0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21.660,00</w:t>
            </w:r>
          </w:p>
        </w:tc>
        <w:tc>
          <w:tcPr>
            <w:tcW w:w="994" w:type="dxa"/>
            <w:tcBorders>
              <w:top w:val="single" w:sz="4" w:space="0" w:color="auto"/>
              <w:left w:val="nil"/>
              <w:bottom w:val="single" w:sz="4" w:space="0" w:color="auto"/>
              <w:right w:val="single" w:sz="4" w:space="0" w:color="auto"/>
            </w:tcBorders>
            <w:noWrap/>
            <w:vAlign w:val="center"/>
            <w:hideMark/>
          </w:tcPr>
          <w:p w14:paraId="116900E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28.695,06</w:t>
            </w:r>
          </w:p>
        </w:tc>
        <w:tc>
          <w:tcPr>
            <w:tcW w:w="845" w:type="dxa"/>
            <w:tcBorders>
              <w:top w:val="single" w:sz="4" w:space="0" w:color="auto"/>
              <w:left w:val="nil"/>
              <w:bottom w:val="single" w:sz="4" w:space="0" w:color="auto"/>
              <w:right w:val="single" w:sz="4" w:space="0" w:color="auto"/>
            </w:tcBorders>
            <w:noWrap/>
            <w:vAlign w:val="center"/>
            <w:hideMark/>
          </w:tcPr>
          <w:p w14:paraId="0453C6D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132,48%</w:t>
            </w:r>
          </w:p>
        </w:tc>
      </w:tr>
      <w:tr w:rsidR="00EC156E" w:rsidRPr="008E7382" w14:paraId="75410ED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4E83657"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4B7973A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0D56DBE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83E3D8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28.695,06</w:t>
            </w:r>
          </w:p>
        </w:tc>
        <w:tc>
          <w:tcPr>
            <w:tcW w:w="845" w:type="dxa"/>
            <w:tcBorders>
              <w:top w:val="single" w:sz="4" w:space="0" w:color="auto"/>
              <w:left w:val="nil"/>
              <w:bottom w:val="single" w:sz="4" w:space="0" w:color="auto"/>
              <w:right w:val="single" w:sz="4" w:space="0" w:color="auto"/>
            </w:tcBorders>
            <w:noWrap/>
            <w:vAlign w:val="center"/>
            <w:hideMark/>
          </w:tcPr>
          <w:p w14:paraId="66CA2D8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1624E3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BE46CC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52D301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ODRŽAVANJE JAVNE RASVJETE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19B6FA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317061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44.748,92</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551E24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42,62%</w:t>
            </w:r>
          </w:p>
        </w:tc>
      </w:tr>
      <w:tr w:rsidR="00EC156E" w:rsidRPr="008E7382" w14:paraId="7E42050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35EF25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C83B81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43A24F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18.108,78</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5A8228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32,93%</w:t>
            </w:r>
          </w:p>
        </w:tc>
      </w:tr>
      <w:tr w:rsidR="00EC156E" w:rsidRPr="008E7382" w14:paraId="5415F52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5C8229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9E4635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9C48C1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18.108,78</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43F867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32,93%</w:t>
            </w:r>
          </w:p>
        </w:tc>
      </w:tr>
      <w:tr w:rsidR="00EC156E" w:rsidRPr="008E7382" w14:paraId="668DA8C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6A609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310833A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22B293B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55.000,00</w:t>
            </w:r>
          </w:p>
        </w:tc>
        <w:tc>
          <w:tcPr>
            <w:tcW w:w="994" w:type="dxa"/>
            <w:tcBorders>
              <w:top w:val="single" w:sz="4" w:space="0" w:color="auto"/>
              <w:left w:val="nil"/>
              <w:bottom w:val="single" w:sz="4" w:space="0" w:color="auto"/>
              <w:right w:val="single" w:sz="4" w:space="0" w:color="auto"/>
            </w:tcBorders>
            <w:noWrap/>
            <w:vAlign w:val="center"/>
            <w:hideMark/>
          </w:tcPr>
          <w:p w14:paraId="37D9AB9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18.108,78</w:t>
            </w:r>
          </w:p>
        </w:tc>
        <w:tc>
          <w:tcPr>
            <w:tcW w:w="845" w:type="dxa"/>
            <w:tcBorders>
              <w:top w:val="single" w:sz="4" w:space="0" w:color="auto"/>
              <w:left w:val="nil"/>
              <w:bottom w:val="single" w:sz="4" w:space="0" w:color="auto"/>
              <w:right w:val="single" w:sz="4" w:space="0" w:color="auto"/>
            </w:tcBorders>
            <w:noWrap/>
            <w:vAlign w:val="center"/>
            <w:hideMark/>
          </w:tcPr>
          <w:p w14:paraId="3498D77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32,93%</w:t>
            </w:r>
          </w:p>
        </w:tc>
      </w:tr>
      <w:tr w:rsidR="00EC156E" w:rsidRPr="008E7382" w14:paraId="37574FA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390798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3223</w:t>
            </w:r>
          </w:p>
        </w:tc>
        <w:tc>
          <w:tcPr>
            <w:tcW w:w="4908" w:type="dxa"/>
            <w:tcBorders>
              <w:top w:val="single" w:sz="4" w:space="0" w:color="auto"/>
              <w:left w:val="nil"/>
              <w:bottom w:val="single" w:sz="4" w:space="0" w:color="auto"/>
              <w:right w:val="single" w:sz="4" w:space="0" w:color="auto"/>
            </w:tcBorders>
            <w:noWrap/>
            <w:vAlign w:val="center"/>
            <w:hideMark/>
          </w:tcPr>
          <w:p w14:paraId="3893732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Energija</w:t>
            </w:r>
          </w:p>
        </w:tc>
        <w:tc>
          <w:tcPr>
            <w:tcW w:w="1114" w:type="dxa"/>
            <w:tcBorders>
              <w:top w:val="single" w:sz="4" w:space="0" w:color="auto"/>
              <w:left w:val="nil"/>
              <w:bottom w:val="single" w:sz="4" w:space="0" w:color="auto"/>
              <w:right w:val="single" w:sz="4" w:space="0" w:color="auto"/>
            </w:tcBorders>
            <w:noWrap/>
            <w:vAlign w:val="center"/>
            <w:hideMark/>
          </w:tcPr>
          <w:p w14:paraId="0BB59F1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1A451B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18.108,78</w:t>
            </w:r>
          </w:p>
        </w:tc>
        <w:tc>
          <w:tcPr>
            <w:tcW w:w="845" w:type="dxa"/>
            <w:tcBorders>
              <w:top w:val="single" w:sz="4" w:space="0" w:color="auto"/>
              <w:left w:val="nil"/>
              <w:bottom w:val="single" w:sz="4" w:space="0" w:color="auto"/>
              <w:right w:val="single" w:sz="4" w:space="0" w:color="auto"/>
            </w:tcBorders>
            <w:noWrap/>
            <w:vAlign w:val="center"/>
            <w:hideMark/>
          </w:tcPr>
          <w:p w14:paraId="27DF29E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14F8FF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B9746C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583385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614C7E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26.640,14</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645DD8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53,28%</w:t>
            </w:r>
          </w:p>
        </w:tc>
      </w:tr>
      <w:tr w:rsidR="00EC156E" w:rsidRPr="008E7382" w14:paraId="719AA45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4535C2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4.2. KOMUNALNA NAKNADA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D0371C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830B3D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26.640,14</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F6F083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53,28%</w:t>
            </w:r>
          </w:p>
        </w:tc>
      </w:tr>
      <w:tr w:rsidR="00EC156E" w:rsidRPr="008E7382" w14:paraId="7092FE8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49F2AD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793C665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1D2EA2F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50.000,00</w:t>
            </w:r>
          </w:p>
        </w:tc>
        <w:tc>
          <w:tcPr>
            <w:tcW w:w="994" w:type="dxa"/>
            <w:tcBorders>
              <w:top w:val="single" w:sz="4" w:space="0" w:color="auto"/>
              <w:left w:val="nil"/>
              <w:bottom w:val="single" w:sz="4" w:space="0" w:color="auto"/>
              <w:right w:val="single" w:sz="4" w:space="0" w:color="auto"/>
            </w:tcBorders>
            <w:noWrap/>
            <w:vAlign w:val="center"/>
            <w:hideMark/>
          </w:tcPr>
          <w:p w14:paraId="212FDB7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26.640,14</w:t>
            </w:r>
          </w:p>
        </w:tc>
        <w:tc>
          <w:tcPr>
            <w:tcW w:w="845" w:type="dxa"/>
            <w:tcBorders>
              <w:top w:val="single" w:sz="4" w:space="0" w:color="auto"/>
              <w:left w:val="nil"/>
              <w:bottom w:val="single" w:sz="4" w:space="0" w:color="auto"/>
              <w:right w:val="single" w:sz="4" w:space="0" w:color="auto"/>
            </w:tcBorders>
            <w:noWrap/>
            <w:vAlign w:val="center"/>
            <w:hideMark/>
          </w:tcPr>
          <w:p w14:paraId="440435D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53,28%</w:t>
            </w:r>
          </w:p>
        </w:tc>
      </w:tr>
      <w:tr w:rsidR="00EC156E" w:rsidRPr="008E7382" w14:paraId="7CDAA39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3B776E"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4E61908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0FF15AA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92FEF4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26.640,14</w:t>
            </w:r>
          </w:p>
        </w:tc>
        <w:tc>
          <w:tcPr>
            <w:tcW w:w="845" w:type="dxa"/>
            <w:tcBorders>
              <w:top w:val="single" w:sz="4" w:space="0" w:color="auto"/>
              <w:left w:val="nil"/>
              <w:bottom w:val="single" w:sz="4" w:space="0" w:color="auto"/>
              <w:right w:val="single" w:sz="4" w:space="0" w:color="auto"/>
            </w:tcBorders>
            <w:noWrap/>
            <w:vAlign w:val="center"/>
            <w:hideMark/>
          </w:tcPr>
          <w:p w14:paraId="7EFAF6C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60BFC2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AC2833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A100004</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3319B9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 xml:space="preserve">Aktivnost: ODRŽAVANJE JAVNIH, ZELENIH POVRŠINA I GROBLJA </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12AE74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45F7F04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13.104,96</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53C8B67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52,42%</w:t>
            </w:r>
          </w:p>
        </w:tc>
      </w:tr>
      <w:tr w:rsidR="00EC156E" w:rsidRPr="008E7382" w14:paraId="685A5F9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4D5E5C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CDCA2D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75FD7A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13.104,96</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2E077A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52,42%</w:t>
            </w:r>
          </w:p>
        </w:tc>
      </w:tr>
      <w:tr w:rsidR="00EC156E" w:rsidRPr="008E7382" w14:paraId="3AB2D4E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E11E03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4.2. KOMUNALNA NAKNADA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ED4BA2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1F698A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13.104,96</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C4C004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52,42%</w:t>
            </w:r>
          </w:p>
        </w:tc>
      </w:tr>
      <w:tr w:rsidR="00EC156E" w:rsidRPr="008E7382" w14:paraId="32AFCD8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99E3BC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4667C19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157AB39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25.000,00</w:t>
            </w:r>
          </w:p>
        </w:tc>
        <w:tc>
          <w:tcPr>
            <w:tcW w:w="994" w:type="dxa"/>
            <w:tcBorders>
              <w:top w:val="single" w:sz="4" w:space="0" w:color="auto"/>
              <w:left w:val="nil"/>
              <w:bottom w:val="single" w:sz="4" w:space="0" w:color="auto"/>
              <w:right w:val="single" w:sz="4" w:space="0" w:color="auto"/>
            </w:tcBorders>
            <w:noWrap/>
            <w:vAlign w:val="center"/>
            <w:hideMark/>
          </w:tcPr>
          <w:p w14:paraId="1F47A93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13.104,96</w:t>
            </w:r>
          </w:p>
        </w:tc>
        <w:tc>
          <w:tcPr>
            <w:tcW w:w="845" w:type="dxa"/>
            <w:tcBorders>
              <w:top w:val="single" w:sz="4" w:space="0" w:color="auto"/>
              <w:left w:val="nil"/>
              <w:bottom w:val="single" w:sz="4" w:space="0" w:color="auto"/>
              <w:right w:val="single" w:sz="4" w:space="0" w:color="auto"/>
            </w:tcBorders>
            <w:noWrap/>
            <w:vAlign w:val="center"/>
            <w:hideMark/>
          </w:tcPr>
          <w:p w14:paraId="1B33F0F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52,42%</w:t>
            </w:r>
          </w:p>
        </w:tc>
      </w:tr>
      <w:tr w:rsidR="00EC156E" w:rsidRPr="008E7382" w14:paraId="7C97377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D6BBA4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3234</w:t>
            </w:r>
          </w:p>
        </w:tc>
        <w:tc>
          <w:tcPr>
            <w:tcW w:w="4908" w:type="dxa"/>
            <w:tcBorders>
              <w:top w:val="single" w:sz="4" w:space="0" w:color="auto"/>
              <w:left w:val="nil"/>
              <w:bottom w:val="single" w:sz="4" w:space="0" w:color="auto"/>
              <w:right w:val="single" w:sz="4" w:space="0" w:color="auto"/>
            </w:tcBorders>
            <w:noWrap/>
            <w:vAlign w:val="center"/>
            <w:hideMark/>
          </w:tcPr>
          <w:p w14:paraId="48D655F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Komunalne usluge</w:t>
            </w:r>
          </w:p>
        </w:tc>
        <w:tc>
          <w:tcPr>
            <w:tcW w:w="1114" w:type="dxa"/>
            <w:tcBorders>
              <w:top w:val="single" w:sz="4" w:space="0" w:color="auto"/>
              <w:left w:val="nil"/>
              <w:bottom w:val="single" w:sz="4" w:space="0" w:color="auto"/>
              <w:right w:val="single" w:sz="4" w:space="0" w:color="auto"/>
            </w:tcBorders>
            <w:noWrap/>
            <w:vAlign w:val="center"/>
            <w:hideMark/>
          </w:tcPr>
          <w:p w14:paraId="61ADB21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F95D46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13.104,96</w:t>
            </w:r>
          </w:p>
        </w:tc>
        <w:tc>
          <w:tcPr>
            <w:tcW w:w="845" w:type="dxa"/>
            <w:tcBorders>
              <w:top w:val="single" w:sz="4" w:space="0" w:color="auto"/>
              <w:left w:val="nil"/>
              <w:bottom w:val="single" w:sz="4" w:space="0" w:color="auto"/>
              <w:right w:val="single" w:sz="4" w:space="0" w:color="auto"/>
            </w:tcBorders>
            <w:noWrap/>
            <w:vAlign w:val="center"/>
            <w:hideMark/>
          </w:tcPr>
          <w:p w14:paraId="1202482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371AA4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036CF2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A100005</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1B5002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UREĐENJE NEKONCESIONIRANIH PLAŽA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7D49A5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197.750,00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3232975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47.525,76</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59E5797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24,03%</w:t>
            </w:r>
          </w:p>
        </w:tc>
      </w:tr>
      <w:tr w:rsidR="00EC156E" w:rsidRPr="008E7382" w14:paraId="2171C2E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A9EAD7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471FDE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88.000,00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42780C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3.062,50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A84530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3,48%</w:t>
            </w:r>
          </w:p>
        </w:tc>
      </w:tr>
      <w:tr w:rsidR="00EC156E" w:rsidRPr="008E7382" w14:paraId="735287B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44EFAD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4F9418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88.000,00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952A4F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3.062,50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28F6CE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3,48%</w:t>
            </w:r>
          </w:p>
        </w:tc>
      </w:tr>
      <w:tr w:rsidR="00EC156E" w:rsidRPr="008E7382" w14:paraId="7795828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02DDD4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3A8F16F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1E707BE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88.000,00</w:t>
            </w:r>
          </w:p>
        </w:tc>
        <w:tc>
          <w:tcPr>
            <w:tcW w:w="994" w:type="dxa"/>
            <w:tcBorders>
              <w:top w:val="single" w:sz="4" w:space="0" w:color="auto"/>
              <w:left w:val="nil"/>
              <w:bottom w:val="single" w:sz="4" w:space="0" w:color="auto"/>
              <w:right w:val="single" w:sz="4" w:space="0" w:color="auto"/>
            </w:tcBorders>
            <w:noWrap/>
            <w:vAlign w:val="center"/>
            <w:hideMark/>
          </w:tcPr>
          <w:p w14:paraId="5C4D86D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3.062,50</w:t>
            </w:r>
          </w:p>
        </w:tc>
        <w:tc>
          <w:tcPr>
            <w:tcW w:w="845" w:type="dxa"/>
            <w:tcBorders>
              <w:top w:val="single" w:sz="4" w:space="0" w:color="auto"/>
              <w:left w:val="nil"/>
              <w:bottom w:val="single" w:sz="4" w:space="0" w:color="auto"/>
              <w:right w:val="single" w:sz="4" w:space="0" w:color="auto"/>
            </w:tcBorders>
            <w:noWrap/>
            <w:vAlign w:val="center"/>
            <w:hideMark/>
          </w:tcPr>
          <w:p w14:paraId="253B862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3,48%</w:t>
            </w:r>
          </w:p>
        </w:tc>
      </w:tr>
      <w:tr w:rsidR="00EC156E" w:rsidRPr="008E7382" w14:paraId="5A34EE9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BCFCB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1636B3CC"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4B9C540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74F7B5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3.062,50</w:t>
            </w:r>
          </w:p>
        </w:tc>
        <w:tc>
          <w:tcPr>
            <w:tcW w:w="845" w:type="dxa"/>
            <w:tcBorders>
              <w:top w:val="single" w:sz="4" w:space="0" w:color="auto"/>
              <w:left w:val="nil"/>
              <w:bottom w:val="single" w:sz="4" w:space="0" w:color="auto"/>
              <w:right w:val="single" w:sz="4" w:space="0" w:color="auto"/>
            </w:tcBorders>
            <w:noWrap/>
            <w:vAlign w:val="center"/>
            <w:hideMark/>
          </w:tcPr>
          <w:p w14:paraId="4F3C5FD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2085CD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BB278B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8CCE39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59.750,00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744B22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44.463,26</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1749F1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74,42%</w:t>
            </w:r>
          </w:p>
        </w:tc>
      </w:tr>
      <w:tr w:rsidR="00EC156E" w:rsidRPr="008E7382" w14:paraId="7DCD815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5DDBCD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4.4. PRIHODI OD KONCESIJA - POMORSKO DOBRO</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6A2EBD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33F29A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32.905,00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92D66C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73,12%</w:t>
            </w:r>
          </w:p>
        </w:tc>
      </w:tr>
      <w:tr w:rsidR="00EC156E" w:rsidRPr="008E7382" w14:paraId="06DF960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FE8C42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2FB9A6E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0045594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45.000,00</w:t>
            </w:r>
          </w:p>
        </w:tc>
        <w:tc>
          <w:tcPr>
            <w:tcW w:w="994" w:type="dxa"/>
            <w:tcBorders>
              <w:top w:val="single" w:sz="4" w:space="0" w:color="auto"/>
              <w:left w:val="nil"/>
              <w:bottom w:val="single" w:sz="4" w:space="0" w:color="auto"/>
              <w:right w:val="single" w:sz="4" w:space="0" w:color="auto"/>
            </w:tcBorders>
            <w:noWrap/>
            <w:vAlign w:val="center"/>
            <w:hideMark/>
          </w:tcPr>
          <w:p w14:paraId="7F7F568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32.905,00</w:t>
            </w:r>
          </w:p>
        </w:tc>
        <w:tc>
          <w:tcPr>
            <w:tcW w:w="845" w:type="dxa"/>
            <w:tcBorders>
              <w:top w:val="single" w:sz="4" w:space="0" w:color="auto"/>
              <w:left w:val="nil"/>
              <w:bottom w:val="single" w:sz="4" w:space="0" w:color="auto"/>
              <w:right w:val="single" w:sz="4" w:space="0" w:color="auto"/>
            </w:tcBorders>
            <w:noWrap/>
            <w:vAlign w:val="center"/>
            <w:hideMark/>
          </w:tcPr>
          <w:p w14:paraId="53267EE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73,12%</w:t>
            </w:r>
          </w:p>
        </w:tc>
      </w:tr>
      <w:tr w:rsidR="00EC156E" w:rsidRPr="008E7382" w14:paraId="4513E62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A8B34C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5975876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0CD80F4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7CDD0C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32.905,00</w:t>
            </w:r>
          </w:p>
        </w:tc>
        <w:tc>
          <w:tcPr>
            <w:tcW w:w="845" w:type="dxa"/>
            <w:tcBorders>
              <w:top w:val="single" w:sz="4" w:space="0" w:color="auto"/>
              <w:left w:val="nil"/>
              <w:bottom w:val="single" w:sz="4" w:space="0" w:color="auto"/>
              <w:right w:val="single" w:sz="4" w:space="0" w:color="auto"/>
            </w:tcBorders>
            <w:noWrap/>
            <w:vAlign w:val="center"/>
            <w:hideMark/>
          </w:tcPr>
          <w:p w14:paraId="0DCE796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BEAB62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770D3BD"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4.5. BORAVIŠNA PRISTOJBA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E77B94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14.750,00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20B947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11.558,26</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14A56A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78,36%</w:t>
            </w:r>
          </w:p>
        </w:tc>
      </w:tr>
      <w:tr w:rsidR="00EC156E" w:rsidRPr="008E7382" w14:paraId="34330BC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65A070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26CD494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2C7FF9B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14.750,00</w:t>
            </w:r>
          </w:p>
        </w:tc>
        <w:tc>
          <w:tcPr>
            <w:tcW w:w="994" w:type="dxa"/>
            <w:tcBorders>
              <w:top w:val="single" w:sz="4" w:space="0" w:color="auto"/>
              <w:left w:val="nil"/>
              <w:bottom w:val="single" w:sz="4" w:space="0" w:color="auto"/>
              <w:right w:val="single" w:sz="4" w:space="0" w:color="auto"/>
            </w:tcBorders>
            <w:noWrap/>
            <w:vAlign w:val="center"/>
            <w:hideMark/>
          </w:tcPr>
          <w:p w14:paraId="449A9BD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11.558,26</w:t>
            </w:r>
          </w:p>
        </w:tc>
        <w:tc>
          <w:tcPr>
            <w:tcW w:w="845" w:type="dxa"/>
            <w:tcBorders>
              <w:top w:val="single" w:sz="4" w:space="0" w:color="auto"/>
              <w:left w:val="nil"/>
              <w:bottom w:val="single" w:sz="4" w:space="0" w:color="auto"/>
              <w:right w:val="single" w:sz="4" w:space="0" w:color="auto"/>
            </w:tcBorders>
            <w:noWrap/>
            <w:vAlign w:val="center"/>
            <w:hideMark/>
          </w:tcPr>
          <w:p w14:paraId="7A589AA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78,36%</w:t>
            </w:r>
          </w:p>
        </w:tc>
      </w:tr>
      <w:tr w:rsidR="00EC156E" w:rsidRPr="008E7382" w14:paraId="5F2A7CB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557DA3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3224</w:t>
            </w:r>
          </w:p>
        </w:tc>
        <w:tc>
          <w:tcPr>
            <w:tcW w:w="4908" w:type="dxa"/>
            <w:tcBorders>
              <w:top w:val="single" w:sz="4" w:space="0" w:color="auto"/>
              <w:left w:val="nil"/>
              <w:bottom w:val="single" w:sz="4" w:space="0" w:color="auto"/>
              <w:right w:val="single" w:sz="4" w:space="0" w:color="auto"/>
            </w:tcBorders>
            <w:noWrap/>
            <w:vAlign w:val="center"/>
            <w:hideMark/>
          </w:tcPr>
          <w:p w14:paraId="365A37C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Materijal i dijelovi za tekuće i investicijsko održavanje</w:t>
            </w:r>
          </w:p>
        </w:tc>
        <w:tc>
          <w:tcPr>
            <w:tcW w:w="1114" w:type="dxa"/>
            <w:tcBorders>
              <w:top w:val="single" w:sz="4" w:space="0" w:color="auto"/>
              <w:left w:val="nil"/>
              <w:bottom w:val="single" w:sz="4" w:space="0" w:color="auto"/>
              <w:right w:val="single" w:sz="4" w:space="0" w:color="auto"/>
            </w:tcBorders>
            <w:noWrap/>
            <w:vAlign w:val="center"/>
            <w:hideMark/>
          </w:tcPr>
          <w:p w14:paraId="3E1BC7E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AD0E29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11.558,26</w:t>
            </w:r>
          </w:p>
        </w:tc>
        <w:tc>
          <w:tcPr>
            <w:tcW w:w="845" w:type="dxa"/>
            <w:tcBorders>
              <w:top w:val="single" w:sz="4" w:space="0" w:color="auto"/>
              <w:left w:val="nil"/>
              <w:bottom w:val="single" w:sz="4" w:space="0" w:color="auto"/>
              <w:right w:val="single" w:sz="4" w:space="0" w:color="auto"/>
            </w:tcBorders>
            <w:noWrap/>
            <w:vAlign w:val="center"/>
            <w:hideMark/>
          </w:tcPr>
          <w:p w14:paraId="4A92072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793019A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BFFBF90"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5. POMOĆI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D64E8E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347CDD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4B0AED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582C3D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554708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5.2. POMOĆI PRORAČUNU IZ DRUGIH PRORAČUNA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36D137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A90160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4A97F3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57B0414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4A0CF6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38424FC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62FB748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50.000,00</w:t>
            </w:r>
          </w:p>
        </w:tc>
        <w:tc>
          <w:tcPr>
            <w:tcW w:w="994" w:type="dxa"/>
            <w:tcBorders>
              <w:top w:val="single" w:sz="4" w:space="0" w:color="auto"/>
              <w:left w:val="nil"/>
              <w:bottom w:val="single" w:sz="4" w:space="0" w:color="auto"/>
              <w:right w:val="single" w:sz="4" w:space="0" w:color="auto"/>
            </w:tcBorders>
            <w:noWrap/>
            <w:vAlign w:val="center"/>
            <w:hideMark/>
          </w:tcPr>
          <w:p w14:paraId="63B3880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7976A54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65A8EE2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FC4432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A100007</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7507E7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ODRŽAVANJE FONTANE I AKVARIJA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610728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29.200,00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006499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19.258,38</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3C42B1B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65,95%</w:t>
            </w:r>
          </w:p>
        </w:tc>
      </w:tr>
      <w:tr w:rsidR="00EC156E" w:rsidRPr="008E7382" w14:paraId="7E7D528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CC465B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57F15B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18.700,00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771E1F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16.555,18</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6F635D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88,53%</w:t>
            </w:r>
          </w:p>
        </w:tc>
      </w:tr>
      <w:tr w:rsidR="00EC156E" w:rsidRPr="008E7382" w14:paraId="43B4411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8D3C67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F71400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18.700,00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6B16DD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16.555,18</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FCF6DC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88,53%</w:t>
            </w:r>
          </w:p>
        </w:tc>
      </w:tr>
      <w:tr w:rsidR="00EC156E" w:rsidRPr="008E7382" w14:paraId="54C2B01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532E81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3CFEFCD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1D37BF2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18.700,00</w:t>
            </w:r>
          </w:p>
        </w:tc>
        <w:tc>
          <w:tcPr>
            <w:tcW w:w="994" w:type="dxa"/>
            <w:tcBorders>
              <w:top w:val="single" w:sz="4" w:space="0" w:color="auto"/>
              <w:left w:val="nil"/>
              <w:bottom w:val="single" w:sz="4" w:space="0" w:color="auto"/>
              <w:right w:val="single" w:sz="4" w:space="0" w:color="auto"/>
            </w:tcBorders>
            <w:noWrap/>
            <w:vAlign w:val="center"/>
            <w:hideMark/>
          </w:tcPr>
          <w:p w14:paraId="7EADAB6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16.555,18</w:t>
            </w:r>
          </w:p>
        </w:tc>
        <w:tc>
          <w:tcPr>
            <w:tcW w:w="845" w:type="dxa"/>
            <w:tcBorders>
              <w:top w:val="single" w:sz="4" w:space="0" w:color="auto"/>
              <w:left w:val="nil"/>
              <w:bottom w:val="single" w:sz="4" w:space="0" w:color="auto"/>
              <w:right w:val="single" w:sz="4" w:space="0" w:color="auto"/>
            </w:tcBorders>
            <w:noWrap/>
            <w:vAlign w:val="center"/>
            <w:hideMark/>
          </w:tcPr>
          <w:p w14:paraId="6794DBD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88,53%</w:t>
            </w:r>
          </w:p>
        </w:tc>
      </w:tr>
      <w:tr w:rsidR="00EC156E" w:rsidRPr="008E7382" w14:paraId="29B2FF1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BE9DB76"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lastRenderedPageBreak/>
              <w:t>3232</w:t>
            </w:r>
          </w:p>
        </w:tc>
        <w:tc>
          <w:tcPr>
            <w:tcW w:w="4908" w:type="dxa"/>
            <w:tcBorders>
              <w:top w:val="single" w:sz="4" w:space="0" w:color="auto"/>
              <w:left w:val="nil"/>
              <w:bottom w:val="single" w:sz="4" w:space="0" w:color="auto"/>
              <w:right w:val="single" w:sz="4" w:space="0" w:color="auto"/>
            </w:tcBorders>
            <w:noWrap/>
            <w:vAlign w:val="center"/>
            <w:hideMark/>
          </w:tcPr>
          <w:p w14:paraId="659522CB"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2564B94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242502C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16.555,18</w:t>
            </w:r>
          </w:p>
        </w:tc>
        <w:tc>
          <w:tcPr>
            <w:tcW w:w="845" w:type="dxa"/>
            <w:tcBorders>
              <w:top w:val="single" w:sz="4" w:space="0" w:color="auto"/>
              <w:left w:val="nil"/>
              <w:bottom w:val="single" w:sz="4" w:space="0" w:color="auto"/>
              <w:right w:val="single" w:sz="4" w:space="0" w:color="auto"/>
            </w:tcBorders>
            <w:noWrap/>
            <w:vAlign w:val="center"/>
            <w:hideMark/>
          </w:tcPr>
          <w:p w14:paraId="3AE9782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297967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2F081B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FAD7FC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E0BF2D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2.703,20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B713F5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25,74%</w:t>
            </w:r>
          </w:p>
        </w:tc>
      </w:tr>
      <w:tr w:rsidR="00EC156E" w:rsidRPr="008E7382" w14:paraId="2D6F206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C7527D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4.3. KOMUNALNI DOPRINOS</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586CC5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F5AAA0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2.703,20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43AC39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25,74%</w:t>
            </w:r>
          </w:p>
        </w:tc>
      </w:tr>
      <w:tr w:rsidR="00EC156E" w:rsidRPr="008E7382" w14:paraId="04168CC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B3BA68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5A7053F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2252438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10.500,00</w:t>
            </w:r>
          </w:p>
        </w:tc>
        <w:tc>
          <w:tcPr>
            <w:tcW w:w="994" w:type="dxa"/>
            <w:tcBorders>
              <w:top w:val="single" w:sz="4" w:space="0" w:color="auto"/>
              <w:left w:val="nil"/>
              <w:bottom w:val="single" w:sz="4" w:space="0" w:color="auto"/>
              <w:right w:val="single" w:sz="4" w:space="0" w:color="auto"/>
            </w:tcBorders>
            <w:noWrap/>
            <w:vAlign w:val="center"/>
            <w:hideMark/>
          </w:tcPr>
          <w:p w14:paraId="48F4BA1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2.703,20</w:t>
            </w:r>
          </w:p>
        </w:tc>
        <w:tc>
          <w:tcPr>
            <w:tcW w:w="845" w:type="dxa"/>
            <w:tcBorders>
              <w:top w:val="single" w:sz="4" w:space="0" w:color="auto"/>
              <w:left w:val="nil"/>
              <w:bottom w:val="single" w:sz="4" w:space="0" w:color="auto"/>
              <w:right w:val="single" w:sz="4" w:space="0" w:color="auto"/>
            </w:tcBorders>
            <w:noWrap/>
            <w:vAlign w:val="center"/>
            <w:hideMark/>
          </w:tcPr>
          <w:p w14:paraId="6F9361A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25,74%</w:t>
            </w:r>
          </w:p>
        </w:tc>
      </w:tr>
      <w:tr w:rsidR="00EC156E" w:rsidRPr="008E7382" w14:paraId="7476CFC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02375D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1B6CF19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3D7C9C6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088C28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2.703,20</w:t>
            </w:r>
          </w:p>
        </w:tc>
        <w:tc>
          <w:tcPr>
            <w:tcW w:w="845" w:type="dxa"/>
            <w:tcBorders>
              <w:top w:val="single" w:sz="4" w:space="0" w:color="auto"/>
              <w:left w:val="nil"/>
              <w:bottom w:val="single" w:sz="4" w:space="0" w:color="auto"/>
              <w:right w:val="single" w:sz="4" w:space="0" w:color="auto"/>
            </w:tcBorders>
            <w:noWrap/>
            <w:vAlign w:val="center"/>
            <w:hideMark/>
          </w:tcPr>
          <w:p w14:paraId="499BAE3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F0491E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D0E5C7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A100008</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AFEF4A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ODRŽAVANJE JAVNIH ZELENIH POVRŠINA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1FCDBA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76.500,00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C834AA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38.250,00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53D35F8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0866412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D5D951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A2E903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76.500,00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75F728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38.250,00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3B9C27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6E8F17A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5DD1FB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4.2. KOMUNALNA NAKNADA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F15DCE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76.500,00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4C8AA0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38.250,00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13021D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60C3DAF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28A9C9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1AA5EE5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6AB5AD9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76.500,00</w:t>
            </w:r>
          </w:p>
        </w:tc>
        <w:tc>
          <w:tcPr>
            <w:tcW w:w="994" w:type="dxa"/>
            <w:tcBorders>
              <w:top w:val="single" w:sz="4" w:space="0" w:color="auto"/>
              <w:left w:val="nil"/>
              <w:bottom w:val="single" w:sz="4" w:space="0" w:color="auto"/>
              <w:right w:val="single" w:sz="4" w:space="0" w:color="auto"/>
            </w:tcBorders>
            <w:noWrap/>
            <w:vAlign w:val="center"/>
            <w:hideMark/>
          </w:tcPr>
          <w:p w14:paraId="56D161D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38.250,00</w:t>
            </w:r>
          </w:p>
        </w:tc>
        <w:tc>
          <w:tcPr>
            <w:tcW w:w="845" w:type="dxa"/>
            <w:tcBorders>
              <w:top w:val="single" w:sz="4" w:space="0" w:color="auto"/>
              <w:left w:val="nil"/>
              <w:bottom w:val="single" w:sz="4" w:space="0" w:color="auto"/>
              <w:right w:val="single" w:sz="4" w:space="0" w:color="auto"/>
            </w:tcBorders>
            <w:noWrap/>
            <w:vAlign w:val="center"/>
            <w:hideMark/>
          </w:tcPr>
          <w:p w14:paraId="39A3ECE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49CBFEF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4B42466"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1DE541C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7F188E1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C10B1D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38.250,00</w:t>
            </w:r>
          </w:p>
        </w:tc>
        <w:tc>
          <w:tcPr>
            <w:tcW w:w="845" w:type="dxa"/>
            <w:tcBorders>
              <w:top w:val="single" w:sz="4" w:space="0" w:color="auto"/>
              <w:left w:val="nil"/>
              <w:bottom w:val="single" w:sz="4" w:space="0" w:color="auto"/>
              <w:right w:val="single" w:sz="4" w:space="0" w:color="auto"/>
            </w:tcBorders>
            <w:noWrap/>
            <w:vAlign w:val="center"/>
            <w:hideMark/>
          </w:tcPr>
          <w:p w14:paraId="5782A39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452B98D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2018C1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A100009</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0068554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ODRŽAVANJE GROBLJA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3D9D49F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32.700,00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62C085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16.350,00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247BD0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6390502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492A40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8AC78E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32.700,00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BA77BF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16.350,00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34B1C7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2F017B7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260E91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ADA5B1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32.700,00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5E63FE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16.350,00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D2D542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0E2104D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6E93E6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1D0C7AB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02CBC0C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32.700,00</w:t>
            </w:r>
          </w:p>
        </w:tc>
        <w:tc>
          <w:tcPr>
            <w:tcW w:w="994" w:type="dxa"/>
            <w:tcBorders>
              <w:top w:val="single" w:sz="4" w:space="0" w:color="auto"/>
              <w:left w:val="nil"/>
              <w:bottom w:val="single" w:sz="4" w:space="0" w:color="auto"/>
              <w:right w:val="single" w:sz="4" w:space="0" w:color="auto"/>
            </w:tcBorders>
            <w:noWrap/>
            <w:vAlign w:val="center"/>
            <w:hideMark/>
          </w:tcPr>
          <w:p w14:paraId="5DAE678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16.350,00</w:t>
            </w:r>
          </w:p>
        </w:tc>
        <w:tc>
          <w:tcPr>
            <w:tcW w:w="845" w:type="dxa"/>
            <w:tcBorders>
              <w:top w:val="single" w:sz="4" w:space="0" w:color="auto"/>
              <w:left w:val="nil"/>
              <w:bottom w:val="single" w:sz="4" w:space="0" w:color="auto"/>
              <w:right w:val="single" w:sz="4" w:space="0" w:color="auto"/>
            </w:tcBorders>
            <w:noWrap/>
            <w:vAlign w:val="center"/>
            <w:hideMark/>
          </w:tcPr>
          <w:p w14:paraId="06C6A7D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2E34E06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3C3BF57"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27904386"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647B3A2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671E4A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16.350,00</w:t>
            </w:r>
          </w:p>
        </w:tc>
        <w:tc>
          <w:tcPr>
            <w:tcW w:w="845" w:type="dxa"/>
            <w:tcBorders>
              <w:top w:val="single" w:sz="4" w:space="0" w:color="auto"/>
              <w:left w:val="nil"/>
              <w:bottom w:val="single" w:sz="4" w:space="0" w:color="auto"/>
              <w:right w:val="single" w:sz="4" w:space="0" w:color="auto"/>
            </w:tcBorders>
            <w:noWrap/>
            <w:vAlign w:val="center"/>
            <w:hideMark/>
          </w:tcPr>
          <w:p w14:paraId="3A5D73E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0D2403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D90B33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A100010</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337435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ODRŽAVANJE ČISTOĆE JAVNE POVRŠINE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A1FCAC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98.400,00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0B2401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49.200,00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15123A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013A190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CF784B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EABDD9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98.400,00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260B3A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49.200,00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2D9310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736219A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CDF12B0"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4.3. KOMUNALNI DOPRINOS</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4DCA80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98.400,00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027F65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49.200,00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8215FB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3055093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8005B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6B68580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1D0706B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98.400,00</w:t>
            </w:r>
          </w:p>
        </w:tc>
        <w:tc>
          <w:tcPr>
            <w:tcW w:w="994" w:type="dxa"/>
            <w:tcBorders>
              <w:top w:val="single" w:sz="4" w:space="0" w:color="auto"/>
              <w:left w:val="nil"/>
              <w:bottom w:val="single" w:sz="4" w:space="0" w:color="auto"/>
              <w:right w:val="single" w:sz="4" w:space="0" w:color="auto"/>
            </w:tcBorders>
            <w:noWrap/>
            <w:vAlign w:val="center"/>
            <w:hideMark/>
          </w:tcPr>
          <w:p w14:paraId="3199C7F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49.200,00</w:t>
            </w:r>
          </w:p>
        </w:tc>
        <w:tc>
          <w:tcPr>
            <w:tcW w:w="845" w:type="dxa"/>
            <w:tcBorders>
              <w:top w:val="single" w:sz="4" w:space="0" w:color="auto"/>
              <w:left w:val="nil"/>
              <w:bottom w:val="single" w:sz="4" w:space="0" w:color="auto"/>
              <w:right w:val="single" w:sz="4" w:space="0" w:color="auto"/>
            </w:tcBorders>
            <w:noWrap/>
            <w:vAlign w:val="center"/>
            <w:hideMark/>
          </w:tcPr>
          <w:p w14:paraId="73982F2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7594254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950339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24D70351"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67A6F26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AAE00D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49.200,00</w:t>
            </w:r>
          </w:p>
        </w:tc>
        <w:tc>
          <w:tcPr>
            <w:tcW w:w="845" w:type="dxa"/>
            <w:tcBorders>
              <w:top w:val="single" w:sz="4" w:space="0" w:color="auto"/>
              <w:left w:val="nil"/>
              <w:bottom w:val="single" w:sz="4" w:space="0" w:color="auto"/>
              <w:right w:val="single" w:sz="4" w:space="0" w:color="auto"/>
            </w:tcBorders>
            <w:noWrap/>
            <w:vAlign w:val="center"/>
            <w:hideMark/>
          </w:tcPr>
          <w:p w14:paraId="5062B3A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B364A3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F66F36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3B95865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PROVOĐENJE GODIŠNJE DERATIZACIJE I DEZINSEKCIJE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24EDCF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67EEBA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5.327,50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5E2276D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39,46%</w:t>
            </w:r>
          </w:p>
        </w:tc>
      </w:tr>
      <w:tr w:rsidR="00EC156E" w:rsidRPr="008E7382" w14:paraId="0FA20E8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CCAACC0"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6520A3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45E5F8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5.327,50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383BAC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39,46%</w:t>
            </w:r>
          </w:p>
        </w:tc>
      </w:tr>
      <w:tr w:rsidR="00EC156E" w:rsidRPr="008E7382" w14:paraId="1B44454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713685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E97C18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EE7462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5.327,50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97B53A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39,46%</w:t>
            </w:r>
          </w:p>
        </w:tc>
      </w:tr>
      <w:tr w:rsidR="00EC156E" w:rsidRPr="008E7382" w14:paraId="381AD3B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523271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50A0475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2FDDE39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13.500,00</w:t>
            </w:r>
          </w:p>
        </w:tc>
        <w:tc>
          <w:tcPr>
            <w:tcW w:w="994" w:type="dxa"/>
            <w:tcBorders>
              <w:top w:val="single" w:sz="4" w:space="0" w:color="auto"/>
              <w:left w:val="nil"/>
              <w:bottom w:val="single" w:sz="4" w:space="0" w:color="auto"/>
              <w:right w:val="single" w:sz="4" w:space="0" w:color="auto"/>
            </w:tcBorders>
            <w:noWrap/>
            <w:vAlign w:val="center"/>
            <w:hideMark/>
          </w:tcPr>
          <w:p w14:paraId="6E70216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5.327,50</w:t>
            </w:r>
          </w:p>
        </w:tc>
        <w:tc>
          <w:tcPr>
            <w:tcW w:w="845" w:type="dxa"/>
            <w:tcBorders>
              <w:top w:val="single" w:sz="4" w:space="0" w:color="auto"/>
              <w:left w:val="nil"/>
              <w:bottom w:val="single" w:sz="4" w:space="0" w:color="auto"/>
              <w:right w:val="single" w:sz="4" w:space="0" w:color="auto"/>
            </w:tcBorders>
            <w:noWrap/>
            <w:vAlign w:val="center"/>
            <w:hideMark/>
          </w:tcPr>
          <w:p w14:paraId="5EBDF2D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39,46%</w:t>
            </w:r>
          </w:p>
        </w:tc>
      </w:tr>
      <w:tr w:rsidR="00EC156E" w:rsidRPr="008E7382" w14:paraId="2C894FE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39D02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3234</w:t>
            </w:r>
          </w:p>
        </w:tc>
        <w:tc>
          <w:tcPr>
            <w:tcW w:w="4908" w:type="dxa"/>
            <w:tcBorders>
              <w:top w:val="single" w:sz="4" w:space="0" w:color="auto"/>
              <w:left w:val="nil"/>
              <w:bottom w:val="single" w:sz="4" w:space="0" w:color="auto"/>
              <w:right w:val="single" w:sz="4" w:space="0" w:color="auto"/>
            </w:tcBorders>
            <w:noWrap/>
            <w:vAlign w:val="center"/>
            <w:hideMark/>
          </w:tcPr>
          <w:p w14:paraId="5CF24CF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Komunalne usluge</w:t>
            </w:r>
          </w:p>
        </w:tc>
        <w:tc>
          <w:tcPr>
            <w:tcW w:w="1114" w:type="dxa"/>
            <w:tcBorders>
              <w:top w:val="single" w:sz="4" w:space="0" w:color="auto"/>
              <w:left w:val="nil"/>
              <w:bottom w:val="single" w:sz="4" w:space="0" w:color="auto"/>
              <w:right w:val="single" w:sz="4" w:space="0" w:color="auto"/>
            </w:tcBorders>
            <w:noWrap/>
            <w:vAlign w:val="center"/>
            <w:hideMark/>
          </w:tcPr>
          <w:p w14:paraId="56807F5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1AA323D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5.327,50</w:t>
            </w:r>
          </w:p>
        </w:tc>
        <w:tc>
          <w:tcPr>
            <w:tcW w:w="845" w:type="dxa"/>
            <w:tcBorders>
              <w:top w:val="single" w:sz="4" w:space="0" w:color="auto"/>
              <w:left w:val="nil"/>
              <w:bottom w:val="single" w:sz="4" w:space="0" w:color="auto"/>
              <w:right w:val="single" w:sz="4" w:space="0" w:color="auto"/>
            </w:tcBorders>
            <w:noWrap/>
            <w:vAlign w:val="center"/>
            <w:hideMark/>
          </w:tcPr>
          <w:p w14:paraId="7FA3087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7E06ABE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ACBC05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59DA40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ODRŽAVANJE JAVNIH POVRŠINA NA KOJIMA NIJE DOPUŠTEN PROMET MOTORNIM VOZILIMA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BA9F6F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273F61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30.000,00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5B5799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4816D5F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0FEE95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E4B39E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6F81CD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30.000,00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777557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06FA656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F1BBB8D"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4.2. KOMUNALNA NAKNADA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5F6E0F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B22692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30.000,00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22816A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42DABBD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F100A3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3563A60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4AE47B0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60.000,00</w:t>
            </w:r>
          </w:p>
        </w:tc>
        <w:tc>
          <w:tcPr>
            <w:tcW w:w="994" w:type="dxa"/>
            <w:tcBorders>
              <w:top w:val="single" w:sz="4" w:space="0" w:color="auto"/>
              <w:left w:val="nil"/>
              <w:bottom w:val="single" w:sz="4" w:space="0" w:color="auto"/>
              <w:right w:val="single" w:sz="4" w:space="0" w:color="auto"/>
            </w:tcBorders>
            <w:noWrap/>
            <w:vAlign w:val="center"/>
            <w:hideMark/>
          </w:tcPr>
          <w:p w14:paraId="3A4FE53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30.000,00</w:t>
            </w:r>
          </w:p>
        </w:tc>
        <w:tc>
          <w:tcPr>
            <w:tcW w:w="845" w:type="dxa"/>
            <w:tcBorders>
              <w:top w:val="single" w:sz="4" w:space="0" w:color="auto"/>
              <w:left w:val="nil"/>
              <w:bottom w:val="single" w:sz="4" w:space="0" w:color="auto"/>
              <w:right w:val="single" w:sz="4" w:space="0" w:color="auto"/>
            </w:tcBorders>
            <w:noWrap/>
            <w:vAlign w:val="center"/>
            <w:hideMark/>
          </w:tcPr>
          <w:p w14:paraId="2619B25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28B3085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6629C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565ED53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0F25C7B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76A93B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30.000,00</w:t>
            </w:r>
          </w:p>
        </w:tc>
        <w:tc>
          <w:tcPr>
            <w:tcW w:w="845" w:type="dxa"/>
            <w:tcBorders>
              <w:top w:val="single" w:sz="4" w:space="0" w:color="auto"/>
              <w:left w:val="nil"/>
              <w:bottom w:val="single" w:sz="4" w:space="0" w:color="auto"/>
              <w:right w:val="single" w:sz="4" w:space="0" w:color="auto"/>
            </w:tcBorders>
            <w:noWrap/>
            <w:vAlign w:val="center"/>
            <w:hideMark/>
          </w:tcPr>
          <w:p w14:paraId="0EB09E3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1142F7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754A3D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051E309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ODRŽAVANJE GRAĐEVINA, UREĐAJA I PREDMETA JAVNE NAMJENE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23B07C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32.400,00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DA5CE2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16.200,00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3CE2BA5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03F6583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E6EC6F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AD3FBE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32.400,00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1737E4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16.200,00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6C0F7F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16D1F6D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CA3DFE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4.2. KOMUNALNA NAKNADA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5D135D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32.400,00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60AAD2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16.200,00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2A09DC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2239A00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F7999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28CCA0A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4D3D171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32.400,00</w:t>
            </w:r>
          </w:p>
        </w:tc>
        <w:tc>
          <w:tcPr>
            <w:tcW w:w="994" w:type="dxa"/>
            <w:tcBorders>
              <w:top w:val="single" w:sz="4" w:space="0" w:color="auto"/>
              <w:left w:val="nil"/>
              <w:bottom w:val="single" w:sz="4" w:space="0" w:color="auto"/>
              <w:right w:val="single" w:sz="4" w:space="0" w:color="auto"/>
            </w:tcBorders>
            <w:noWrap/>
            <w:vAlign w:val="center"/>
            <w:hideMark/>
          </w:tcPr>
          <w:p w14:paraId="3BABAC1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16.200,00</w:t>
            </w:r>
          </w:p>
        </w:tc>
        <w:tc>
          <w:tcPr>
            <w:tcW w:w="845" w:type="dxa"/>
            <w:tcBorders>
              <w:top w:val="single" w:sz="4" w:space="0" w:color="auto"/>
              <w:left w:val="nil"/>
              <w:bottom w:val="single" w:sz="4" w:space="0" w:color="auto"/>
              <w:right w:val="single" w:sz="4" w:space="0" w:color="auto"/>
            </w:tcBorders>
            <w:noWrap/>
            <w:vAlign w:val="center"/>
            <w:hideMark/>
          </w:tcPr>
          <w:p w14:paraId="43F4D26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280973C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7BCECC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45D39B81"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6201733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CADC62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16.200,00</w:t>
            </w:r>
          </w:p>
        </w:tc>
        <w:tc>
          <w:tcPr>
            <w:tcW w:w="845" w:type="dxa"/>
            <w:tcBorders>
              <w:top w:val="single" w:sz="4" w:space="0" w:color="auto"/>
              <w:left w:val="nil"/>
              <w:bottom w:val="single" w:sz="4" w:space="0" w:color="auto"/>
              <w:right w:val="single" w:sz="4" w:space="0" w:color="auto"/>
            </w:tcBorders>
            <w:noWrap/>
            <w:vAlign w:val="center"/>
            <w:hideMark/>
          </w:tcPr>
          <w:p w14:paraId="61983A8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0C18832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0DAC72D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1007</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2BBF57A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GRADNJA KOMUNALNE INFRASTRUKTURE</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6691C96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4.631.425,00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01E84F4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218.053,53</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483749D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4,71%</w:t>
            </w:r>
          </w:p>
        </w:tc>
      </w:tr>
      <w:tr w:rsidR="00EC156E" w:rsidRPr="008E7382" w14:paraId="7DD4796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36CCCB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K100005</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1FF7000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IZGRADNJA NERAZVRSTANE PROMETNICE DVORNICE T.Z. KALEBOVA LUKA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1C9853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325.781,00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0B08FD1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1.687,50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2E2B20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0,52%</w:t>
            </w:r>
          </w:p>
        </w:tc>
      </w:tr>
      <w:tr w:rsidR="00EC156E" w:rsidRPr="008E7382" w14:paraId="2A796B6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B4158F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4FF477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1.688,00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0654F2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1.687,50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999C07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99,97%</w:t>
            </w:r>
          </w:p>
        </w:tc>
      </w:tr>
      <w:tr w:rsidR="00EC156E" w:rsidRPr="008E7382" w14:paraId="0AA698F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F1A0BF0"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548AE8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1.688,00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05C880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1.687,50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8DB285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99,97%</w:t>
            </w:r>
          </w:p>
        </w:tc>
      </w:tr>
      <w:tr w:rsidR="00EC156E" w:rsidRPr="008E7382" w14:paraId="2DB4E28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4475FC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313113A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42CCC64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1.688,00</w:t>
            </w:r>
          </w:p>
        </w:tc>
        <w:tc>
          <w:tcPr>
            <w:tcW w:w="994" w:type="dxa"/>
            <w:tcBorders>
              <w:top w:val="single" w:sz="4" w:space="0" w:color="auto"/>
              <w:left w:val="nil"/>
              <w:bottom w:val="single" w:sz="4" w:space="0" w:color="auto"/>
              <w:right w:val="single" w:sz="4" w:space="0" w:color="auto"/>
            </w:tcBorders>
            <w:noWrap/>
            <w:vAlign w:val="center"/>
            <w:hideMark/>
          </w:tcPr>
          <w:p w14:paraId="44DEE03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1.687,50</w:t>
            </w:r>
          </w:p>
        </w:tc>
        <w:tc>
          <w:tcPr>
            <w:tcW w:w="845" w:type="dxa"/>
            <w:tcBorders>
              <w:top w:val="single" w:sz="4" w:space="0" w:color="auto"/>
              <w:left w:val="nil"/>
              <w:bottom w:val="single" w:sz="4" w:space="0" w:color="auto"/>
              <w:right w:val="single" w:sz="4" w:space="0" w:color="auto"/>
            </w:tcBorders>
            <w:noWrap/>
            <w:vAlign w:val="center"/>
            <w:hideMark/>
          </w:tcPr>
          <w:p w14:paraId="354B883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99,97%</w:t>
            </w:r>
          </w:p>
        </w:tc>
      </w:tr>
      <w:tr w:rsidR="00EC156E" w:rsidRPr="008E7382" w14:paraId="2F5D9F8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63DC6B"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4213</w:t>
            </w:r>
          </w:p>
        </w:tc>
        <w:tc>
          <w:tcPr>
            <w:tcW w:w="4908" w:type="dxa"/>
            <w:tcBorders>
              <w:top w:val="single" w:sz="4" w:space="0" w:color="auto"/>
              <w:left w:val="nil"/>
              <w:bottom w:val="single" w:sz="4" w:space="0" w:color="auto"/>
              <w:right w:val="single" w:sz="4" w:space="0" w:color="auto"/>
            </w:tcBorders>
            <w:noWrap/>
            <w:vAlign w:val="center"/>
            <w:hideMark/>
          </w:tcPr>
          <w:p w14:paraId="050BBA4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Ceste, željeznice i ostali prometni objekti</w:t>
            </w:r>
          </w:p>
        </w:tc>
        <w:tc>
          <w:tcPr>
            <w:tcW w:w="1114" w:type="dxa"/>
            <w:tcBorders>
              <w:top w:val="single" w:sz="4" w:space="0" w:color="auto"/>
              <w:left w:val="nil"/>
              <w:bottom w:val="single" w:sz="4" w:space="0" w:color="auto"/>
              <w:right w:val="single" w:sz="4" w:space="0" w:color="auto"/>
            </w:tcBorders>
            <w:noWrap/>
            <w:vAlign w:val="center"/>
            <w:hideMark/>
          </w:tcPr>
          <w:p w14:paraId="2DF5311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2694B9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1.687,50</w:t>
            </w:r>
          </w:p>
        </w:tc>
        <w:tc>
          <w:tcPr>
            <w:tcW w:w="845" w:type="dxa"/>
            <w:tcBorders>
              <w:top w:val="single" w:sz="4" w:space="0" w:color="auto"/>
              <w:left w:val="nil"/>
              <w:bottom w:val="single" w:sz="4" w:space="0" w:color="auto"/>
              <w:right w:val="single" w:sz="4" w:space="0" w:color="auto"/>
            </w:tcBorders>
            <w:noWrap/>
            <w:vAlign w:val="center"/>
            <w:hideMark/>
          </w:tcPr>
          <w:p w14:paraId="0C86EDC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A8E25A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5BEA20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D5B2DD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324.093,00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DFAE45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D16462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904579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A4654D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9.6. VIŠAK SREDSTAVA OD DONACIJA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731EDF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324.093,00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183BEA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634F76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5119BE7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A099D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6A3A951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6477425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324.093,00</w:t>
            </w:r>
          </w:p>
        </w:tc>
        <w:tc>
          <w:tcPr>
            <w:tcW w:w="994" w:type="dxa"/>
            <w:tcBorders>
              <w:top w:val="single" w:sz="4" w:space="0" w:color="auto"/>
              <w:left w:val="nil"/>
              <w:bottom w:val="single" w:sz="4" w:space="0" w:color="auto"/>
              <w:right w:val="single" w:sz="4" w:space="0" w:color="auto"/>
            </w:tcBorders>
            <w:noWrap/>
            <w:vAlign w:val="center"/>
            <w:hideMark/>
          </w:tcPr>
          <w:p w14:paraId="4E39D8E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1C42FE1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471CBAA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3AC074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K100006</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9A1511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UREĐENJE JAVNE POVRŠINE TRG I "RIVA"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CB1C99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1.725,00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B8E4EB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D6F6FB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4E65FF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430B0D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AFC253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1.725,00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62C2F9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82A2BF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322F056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4FCD63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2B287B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1.725,00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60E71B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32D76A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A11AAA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EFBEC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18778BA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3D353C9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1.725,00</w:t>
            </w:r>
          </w:p>
        </w:tc>
        <w:tc>
          <w:tcPr>
            <w:tcW w:w="994" w:type="dxa"/>
            <w:tcBorders>
              <w:top w:val="single" w:sz="4" w:space="0" w:color="auto"/>
              <w:left w:val="nil"/>
              <w:bottom w:val="single" w:sz="4" w:space="0" w:color="auto"/>
              <w:right w:val="single" w:sz="4" w:space="0" w:color="auto"/>
            </w:tcBorders>
            <w:noWrap/>
            <w:vAlign w:val="center"/>
            <w:hideMark/>
          </w:tcPr>
          <w:p w14:paraId="3E624C2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5C10C2E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29DEF19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2CC8BE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K100020</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C1F0DF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POLAGANJE KABELA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E6733F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48415AE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4.888,13</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0E49376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48,88%</w:t>
            </w:r>
          </w:p>
        </w:tc>
      </w:tr>
      <w:tr w:rsidR="00EC156E" w:rsidRPr="008E7382" w14:paraId="4D70584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8E7D84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161A14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975913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4.888,13</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E51A69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48,88%</w:t>
            </w:r>
          </w:p>
        </w:tc>
      </w:tr>
      <w:tr w:rsidR="00EC156E" w:rsidRPr="008E7382" w14:paraId="4C98295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9F8686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9C9F68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402B0D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4.888,13</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64628C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48,88%</w:t>
            </w:r>
          </w:p>
        </w:tc>
      </w:tr>
      <w:tr w:rsidR="00EC156E" w:rsidRPr="008E7382" w14:paraId="4AE9791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47806B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0BA769B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308F37E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10.000,00</w:t>
            </w:r>
          </w:p>
        </w:tc>
        <w:tc>
          <w:tcPr>
            <w:tcW w:w="994" w:type="dxa"/>
            <w:tcBorders>
              <w:top w:val="single" w:sz="4" w:space="0" w:color="auto"/>
              <w:left w:val="nil"/>
              <w:bottom w:val="single" w:sz="4" w:space="0" w:color="auto"/>
              <w:right w:val="single" w:sz="4" w:space="0" w:color="auto"/>
            </w:tcBorders>
            <w:noWrap/>
            <w:vAlign w:val="center"/>
            <w:hideMark/>
          </w:tcPr>
          <w:p w14:paraId="0161132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4.888,13</w:t>
            </w:r>
          </w:p>
        </w:tc>
        <w:tc>
          <w:tcPr>
            <w:tcW w:w="845" w:type="dxa"/>
            <w:tcBorders>
              <w:top w:val="single" w:sz="4" w:space="0" w:color="auto"/>
              <w:left w:val="nil"/>
              <w:bottom w:val="single" w:sz="4" w:space="0" w:color="auto"/>
              <w:right w:val="single" w:sz="4" w:space="0" w:color="auto"/>
            </w:tcBorders>
            <w:noWrap/>
            <w:vAlign w:val="center"/>
            <w:hideMark/>
          </w:tcPr>
          <w:p w14:paraId="0429994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48,88%</w:t>
            </w:r>
          </w:p>
        </w:tc>
      </w:tr>
      <w:tr w:rsidR="00EC156E" w:rsidRPr="008E7382" w14:paraId="5E5C1B3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9D7D701"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lastRenderedPageBreak/>
              <w:t>4214</w:t>
            </w:r>
          </w:p>
        </w:tc>
        <w:tc>
          <w:tcPr>
            <w:tcW w:w="4908" w:type="dxa"/>
            <w:tcBorders>
              <w:top w:val="single" w:sz="4" w:space="0" w:color="auto"/>
              <w:left w:val="nil"/>
              <w:bottom w:val="single" w:sz="4" w:space="0" w:color="auto"/>
              <w:right w:val="single" w:sz="4" w:space="0" w:color="auto"/>
            </w:tcBorders>
            <w:noWrap/>
            <w:vAlign w:val="center"/>
            <w:hideMark/>
          </w:tcPr>
          <w:p w14:paraId="68604C47"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građevinski objekti</w:t>
            </w:r>
          </w:p>
        </w:tc>
        <w:tc>
          <w:tcPr>
            <w:tcW w:w="1114" w:type="dxa"/>
            <w:tcBorders>
              <w:top w:val="single" w:sz="4" w:space="0" w:color="auto"/>
              <w:left w:val="nil"/>
              <w:bottom w:val="single" w:sz="4" w:space="0" w:color="auto"/>
              <w:right w:val="single" w:sz="4" w:space="0" w:color="auto"/>
            </w:tcBorders>
            <w:noWrap/>
            <w:vAlign w:val="center"/>
            <w:hideMark/>
          </w:tcPr>
          <w:p w14:paraId="515B370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359FAD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4.888,13</w:t>
            </w:r>
          </w:p>
        </w:tc>
        <w:tc>
          <w:tcPr>
            <w:tcW w:w="845" w:type="dxa"/>
            <w:tcBorders>
              <w:top w:val="single" w:sz="4" w:space="0" w:color="auto"/>
              <w:left w:val="nil"/>
              <w:bottom w:val="single" w:sz="4" w:space="0" w:color="auto"/>
              <w:right w:val="single" w:sz="4" w:space="0" w:color="auto"/>
            </w:tcBorders>
            <w:noWrap/>
            <w:vAlign w:val="center"/>
            <w:hideMark/>
          </w:tcPr>
          <w:p w14:paraId="1DF86C3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4F00805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E8E329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K100021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00381B4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GRADNJA GROBLJA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37C659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6530F8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B88826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287CB0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14957C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5B9985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C16A8D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C57E20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31108DD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E86037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63F162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D4121D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6BD23B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572B4F3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31EEAF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3429E35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4603955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15.000,00</w:t>
            </w:r>
          </w:p>
        </w:tc>
        <w:tc>
          <w:tcPr>
            <w:tcW w:w="994" w:type="dxa"/>
            <w:tcBorders>
              <w:top w:val="single" w:sz="4" w:space="0" w:color="auto"/>
              <w:left w:val="nil"/>
              <w:bottom w:val="single" w:sz="4" w:space="0" w:color="auto"/>
              <w:right w:val="single" w:sz="4" w:space="0" w:color="auto"/>
            </w:tcBorders>
            <w:noWrap/>
            <w:vAlign w:val="center"/>
            <w:hideMark/>
          </w:tcPr>
          <w:p w14:paraId="1284F37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117BD87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EBABBC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38A43C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K100022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A57D50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UREĐENJE SANITARNOG ČVORA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69376C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237.235,00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240B45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44.695,63</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5752635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18,84%</w:t>
            </w:r>
          </w:p>
        </w:tc>
      </w:tr>
      <w:tr w:rsidR="00EC156E" w:rsidRPr="008E7382" w14:paraId="507ECC5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CC1B43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E2B079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9.790,00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3CFA18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F75425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E7AD01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B72CDA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E48262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9.790,00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0ED9A7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64C76E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09ADB6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88ED1F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3A1993A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0242138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9.790,00</w:t>
            </w:r>
          </w:p>
        </w:tc>
        <w:tc>
          <w:tcPr>
            <w:tcW w:w="994" w:type="dxa"/>
            <w:tcBorders>
              <w:top w:val="single" w:sz="4" w:space="0" w:color="auto"/>
              <w:left w:val="nil"/>
              <w:bottom w:val="single" w:sz="4" w:space="0" w:color="auto"/>
              <w:right w:val="single" w:sz="4" w:space="0" w:color="auto"/>
            </w:tcBorders>
            <w:noWrap/>
            <w:vAlign w:val="center"/>
            <w:hideMark/>
          </w:tcPr>
          <w:p w14:paraId="3BF331A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7BC49BD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2DAD892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FE09C1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6D21B9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4.600,00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57950E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A20F6E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9C8698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572CF8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4.3. KOMUNALNI DOPRINOS</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090DA7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4.600,00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018FDE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9D0C95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538D5B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84CA2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594C859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67AE1E5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4.600,00</w:t>
            </w:r>
          </w:p>
        </w:tc>
        <w:tc>
          <w:tcPr>
            <w:tcW w:w="994" w:type="dxa"/>
            <w:tcBorders>
              <w:top w:val="single" w:sz="4" w:space="0" w:color="auto"/>
              <w:left w:val="nil"/>
              <w:bottom w:val="single" w:sz="4" w:space="0" w:color="auto"/>
              <w:right w:val="single" w:sz="4" w:space="0" w:color="auto"/>
            </w:tcBorders>
            <w:noWrap/>
            <w:vAlign w:val="center"/>
            <w:hideMark/>
          </w:tcPr>
          <w:p w14:paraId="1DCECEB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21DC230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1D5A2A7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06C290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06E869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222.845,00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B2E76F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44.695,63</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097DF3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20,06%</w:t>
            </w:r>
          </w:p>
        </w:tc>
      </w:tr>
      <w:tr w:rsidR="00EC156E" w:rsidRPr="008E7382" w14:paraId="3DAB958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71B5AD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F78B48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161.962,00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4B1C73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44.695,63</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334DA6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27,60%</w:t>
            </w:r>
          </w:p>
        </w:tc>
      </w:tr>
      <w:tr w:rsidR="00EC156E" w:rsidRPr="008E7382" w14:paraId="687527E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A95574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4E413D5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37DA2B1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161.962,00</w:t>
            </w:r>
          </w:p>
        </w:tc>
        <w:tc>
          <w:tcPr>
            <w:tcW w:w="994" w:type="dxa"/>
            <w:tcBorders>
              <w:top w:val="single" w:sz="4" w:space="0" w:color="auto"/>
              <w:left w:val="nil"/>
              <w:bottom w:val="single" w:sz="4" w:space="0" w:color="auto"/>
              <w:right w:val="single" w:sz="4" w:space="0" w:color="auto"/>
            </w:tcBorders>
            <w:noWrap/>
            <w:vAlign w:val="center"/>
            <w:hideMark/>
          </w:tcPr>
          <w:p w14:paraId="47B2C81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44.695,63</w:t>
            </w:r>
          </w:p>
        </w:tc>
        <w:tc>
          <w:tcPr>
            <w:tcW w:w="845" w:type="dxa"/>
            <w:tcBorders>
              <w:top w:val="single" w:sz="4" w:space="0" w:color="auto"/>
              <w:left w:val="nil"/>
              <w:bottom w:val="single" w:sz="4" w:space="0" w:color="auto"/>
              <w:right w:val="single" w:sz="4" w:space="0" w:color="auto"/>
            </w:tcBorders>
            <w:noWrap/>
            <w:vAlign w:val="center"/>
            <w:hideMark/>
          </w:tcPr>
          <w:p w14:paraId="30B3454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27,60%</w:t>
            </w:r>
          </w:p>
        </w:tc>
      </w:tr>
      <w:tr w:rsidR="00EC156E" w:rsidRPr="008E7382" w14:paraId="73D322B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188BFD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4212</w:t>
            </w:r>
          </w:p>
        </w:tc>
        <w:tc>
          <w:tcPr>
            <w:tcW w:w="4908" w:type="dxa"/>
            <w:tcBorders>
              <w:top w:val="single" w:sz="4" w:space="0" w:color="auto"/>
              <w:left w:val="nil"/>
              <w:bottom w:val="single" w:sz="4" w:space="0" w:color="auto"/>
              <w:right w:val="single" w:sz="4" w:space="0" w:color="auto"/>
            </w:tcBorders>
            <w:noWrap/>
            <w:vAlign w:val="center"/>
            <w:hideMark/>
          </w:tcPr>
          <w:p w14:paraId="26340BF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Poslovni objekti</w:t>
            </w:r>
          </w:p>
        </w:tc>
        <w:tc>
          <w:tcPr>
            <w:tcW w:w="1114" w:type="dxa"/>
            <w:tcBorders>
              <w:top w:val="single" w:sz="4" w:space="0" w:color="auto"/>
              <w:left w:val="nil"/>
              <w:bottom w:val="single" w:sz="4" w:space="0" w:color="auto"/>
              <w:right w:val="single" w:sz="4" w:space="0" w:color="auto"/>
            </w:tcBorders>
            <w:noWrap/>
            <w:vAlign w:val="center"/>
            <w:hideMark/>
          </w:tcPr>
          <w:p w14:paraId="35BC0EE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A9547C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44.695,63</w:t>
            </w:r>
          </w:p>
        </w:tc>
        <w:tc>
          <w:tcPr>
            <w:tcW w:w="845" w:type="dxa"/>
            <w:tcBorders>
              <w:top w:val="single" w:sz="4" w:space="0" w:color="auto"/>
              <w:left w:val="nil"/>
              <w:bottom w:val="single" w:sz="4" w:space="0" w:color="auto"/>
              <w:right w:val="single" w:sz="4" w:space="0" w:color="auto"/>
            </w:tcBorders>
            <w:noWrap/>
            <w:vAlign w:val="center"/>
            <w:hideMark/>
          </w:tcPr>
          <w:p w14:paraId="1BF07C0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0F35349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5E777DD"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9.4. VIŠAK ZA PRIHODE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BEE016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51.385,00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4B77A2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DD6A99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80DEFA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2F4ED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3CEF3FC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416D9FD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51.385,00</w:t>
            </w:r>
          </w:p>
        </w:tc>
        <w:tc>
          <w:tcPr>
            <w:tcW w:w="994" w:type="dxa"/>
            <w:tcBorders>
              <w:top w:val="single" w:sz="4" w:space="0" w:color="auto"/>
              <w:left w:val="nil"/>
              <w:bottom w:val="single" w:sz="4" w:space="0" w:color="auto"/>
              <w:right w:val="single" w:sz="4" w:space="0" w:color="auto"/>
            </w:tcBorders>
            <w:noWrap/>
            <w:vAlign w:val="center"/>
            <w:hideMark/>
          </w:tcPr>
          <w:p w14:paraId="2598BA1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6F27E1C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30ECE51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9AEC70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9.5. VIŠAK SREDSTAVA OD POMOĆI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1166C0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9.498,00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43C092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E384CF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BFCD55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B1C680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5BCFF73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544BB99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9.498,00</w:t>
            </w:r>
          </w:p>
        </w:tc>
        <w:tc>
          <w:tcPr>
            <w:tcW w:w="994" w:type="dxa"/>
            <w:tcBorders>
              <w:top w:val="single" w:sz="4" w:space="0" w:color="auto"/>
              <w:left w:val="nil"/>
              <w:bottom w:val="single" w:sz="4" w:space="0" w:color="auto"/>
              <w:right w:val="single" w:sz="4" w:space="0" w:color="auto"/>
            </w:tcBorders>
            <w:noWrap/>
            <w:vAlign w:val="center"/>
            <w:hideMark/>
          </w:tcPr>
          <w:p w14:paraId="781ADF8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39FEB89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23C077B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D9266C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K100024</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47E461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IZGRADNJA DJEČJEG IGRALIŠTA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5B540A7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850,00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4221775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18EBA90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38D46F5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9BE73B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A69F61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E12BC8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FD8522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4FE0FA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8C0604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7397CE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37A456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4C42CF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AC3D70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1ABEA5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5B49CF9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39ACBDD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850,00</w:t>
            </w:r>
          </w:p>
        </w:tc>
        <w:tc>
          <w:tcPr>
            <w:tcW w:w="994" w:type="dxa"/>
            <w:tcBorders>
              <w:top w:val="single" w:sz="4" w:space="0" w:color="auto"/>
              <w:left w:val="nil"/>
              <w:bottom w:val="single" w:sz="4" w:space="0" w:color="auto"/>
              <w:right w:val="single" w:sz="4" w:space="0" w:color="auto"/>
            </w:tcBorders>
            <w:noWrap/>
            <w:vAlign w:val="center"/>
            <w:hideMark/>
          </w:tcPr>
          <w:p w14:paraId="32FC154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0BCA4B9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9287E0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61CC6D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K100026</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905E34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IZGRADNJA NERAZVRSTANE CESTE STUPIN ČELINE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1ECF04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176.875,00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9CB040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1.285,75</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C663C6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0,73%</w:t>
            </w:r>
          </w:p>
        </w:tc>
      </w:tr>
      <w:tr w:rsidR="00EC156E" w:rsidRPr="008E7382" w14:paraId="144EA1E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176E1E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8C61AC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176.875,00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2FE7B1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1.285,75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7C60F8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0,73%</w:t>
            </w:r>
          </w:p>
        </w:tc>
      </w:tr>
      <w:tr w:rsidR="00EC156E" w:rsidRPr="008E7382" w14:paraId="361269C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7A52DE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9.4. VIŠAK ZA PRIHODE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6DE9F6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176.875,00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595296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1.285,75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661193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0,73%</w:t>
            </w:r>
          </w:p>
        </w:tc>
      </w:tr>
      <w:tr w:rsidR="00EC156E" w:rsidRPr="008E7382" w14:paraId="4530664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7062E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218F754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1792657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176.875,00</w:t>
            </w:r>
          </w:p>
        </w:tc>
        <w:tc>
          <w:tcPr>
            <w:tcW w:w="994" w:type="dxa"/>
            <w:tcBorders>
              <w:top w:val="single" w:sz="4" w:space="0" w:color="auto"/>
              <w:left w:val="nil"/>
              <w:bottom w:val="single" w:sz="4" w:space="0" w:color="auto"/>
              <w:right w:val="single" w:sz="4" w:space="0" w:color="auto"/>
            </w:tcBorders>
            <w:noWrap/>
            <w:vAlign w:val="center"/>
            <w:hideMark/>
          </w:tcPr>
          <w:p w14:paraId="664BE6D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1.285,75</w:t>
            </w:r>
          </w:p>
        </w:tc>
        <w:tc>
          <w:tcPr>
            <w:tcW w:w="845" w:type="dxa"/>
            <w:tcBorders>
              <w:top w:val="single" w:sz="4" w:space="0" w:color="auto"/>
              <w:left w:val="nil"/>
              <w:bottom w:val="single" w:sz="4" w:space="0" w:color="auto"/>
              <w:right w:val="single" w:sz="4" w:space="0" w:color="auto"/>
            </w:tcBorders>
            <w:noWrap/>
            <w:vAlign w:val="center"/>
            <w:hideMark/>
          </w:tcPr>
          <w:p w14:paraId="08E49B8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0,73%</w:t>
            </w:r>
          </w:p>
        </w:tc>
      </w:tr>
      <w:tr w:rsidR="00EC156E" w:rsidRPr="008E7382" w14:paraId="2C2EDE7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CD1C8BA"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4213</w:t>
            </w:r>
          </w:p>
        </w:tc>
        <w:tc>
          <w:tcPr>
            <w:tcW w:w="4908" w:type="dxa"/>
            <w:tcBorders>
              <w:top w:val="single" w:sz="4" w:space="0" w:color="auto"/>
              <w:left w:val="nil"/>
              <w:bottom w:val="single" w:sz="4" w:space="0" w:color="auto"/>
              <w:right w:val="single" w:sz="4" w:space="0" w:color="auto"/>
            </w:tcBorders>
            <w:noWrap/>
            <w:vAlign w:val="center"/>
            <w:hideMark/>
          </w:tcPr>
          <w:p w14:paraId="470E7437"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Ceste, željeznice i ostali prometni objekti</w:t>
            </w:r>
          </w:p>
        </w:tc>
        <w:tc>
          <w:tcPr>
            <w:tcW w:w="1114" w:type="dxa"/>
            <w:tcBorders>
              <w:top w:val="single" w:sz="4" w:space="0" w:color="auto"/>
              <w:left w:val="nil"/>
              <w:bottom w:val="single" w:sz="4" w:space="0" w:color="auto"/>
              <w:right w:val="single" w:sz="4" w:space="0" w:color="auto"/>
            </w:tcBorders>
            <w:noWrap/>
            <w:vAlign w:val="center"/>
            <w:hideMark/>
          </w:tcPr>
          <w:p w14:paraId="108D4A8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17701F9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1.285,75</w:t>
            </w:r>
          </w:p>
        </w:tc>
        <w:tc>
          <w:tcPr>
            <w:tcW w:w="845" w:type="dxa"/>
            <w:tcBorders>
              <w:top w:val="single" w:sz="4" w:space="0" w:color="auto"/>
              <w:left w:val="nil"/>
              <w:bottom w:val="single" w:sz="4" w:space="0" w:color="auto"/>
              <w:right w:val="single" w:sz="4" w:space="0" w:color="auto"/>
            </w:tcBorders>
            <w:noWrap/>
            <w:vAlign w:val="center"/>
            <w:hideMark/>
          </w:tcPr>
          <w:p w14:paraId="4379A15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4467C76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D18877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K100027</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111C81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IZGRADNJA NERAZVRSTANE CESTE DVORNICA-KANICA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32359E0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275.000,00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4DFC488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27883D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A153C5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C594F2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93F30E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275.000,00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8434F8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94DD5F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0E0E49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BB9B65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E96144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275.000,00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E94E9C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1D9F03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5D91CE4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AF403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343E538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5616F1B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275.000,00</w:t>
            </w:r>
          </w:p>
        </w:tc>
        <w:tc>
          <w:tcPr>
            <w:tcW w:w="994" w:type="dxa"/>
            <w:tcBorders>
              <w:top w:val="single" w:sz="4" w:space="0" w:color="auto"/>
              <w:left w:val="nil"/>
              <w:bottom w:val="single" w:sz="4" w:space="0" w:color="auto"/>
              <w:right w:val="single" w:sz="4" w:space="0" w:color="auto"/>
            </w:tcBorders>
            <w:noWrap/>
            <w:vAlign w:val="center"/>
            <w:hideMark/>
          </w:tcPr>
          <w:p w14:paraId="49435EC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3898EB9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253A037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DA340E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K100028</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3AFD9FD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IZGRADNJA NERAZVRSTANE CESTE LOZICA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EEA686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269.500,00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1B41B1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57F71B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2374B5A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DA30C5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31C92D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269.500,00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A38F40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5F7834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5985ACE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F69A69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9.4. VIŠAK ZA PRIHODE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329411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269.500,00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0B3768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FD640E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34497FF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47C39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7428046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3E3D96E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269.500,00</w:t>
            </w:r>
          </w:p>
        </w:tc>
        <w:tc>
          <w:tcPr>
            <w:tcW w:w="994" w:type="dxa"/>
            <w:tcBorders>
              <w:top w:val="single" w:sz="4" w:space="0" w:color="auto"/>
              <w:left w:val="nil"/>
              <w:bottom w:val="single" w:sz="4" w:space="0" w:color="auto"/>
              <w:right w:val="single" w:sz="4" w:space="0" w:color="auto"/>
            </w:tcBorders>
            <w:noWrap/>
            <w:vAlign w:val="center"/>
            <w:hideMark/>
          </w:tcPr>
          <w:p w14:paraId="5BD2A0F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3A74F78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D77267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2BEF2D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K100029</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277AA6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UREĐENJE PARTERNOG DIJELA RIVE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3D0178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1.706,00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123106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0939E79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4371491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F0C429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463185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1.706,00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8A861C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EBC937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51C6F58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C0CE40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9.4. VIŠAK ZA PRIHODE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595762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1.706,00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1E28F4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B9EAFB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321A0BB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8C6799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513444A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5D3A21C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1.706,00</w:t>
            </w:r>
          </w:p>
        </w:tc>
        <w:tc>
          <w:tcPr>
            <w:tcW w:w="994" w:type="dxa"/>
            <w:tcBorders>
              <w:top w:val="single" w:sz="4" w:space="0" w:color="auto"/>
              <w:left w:val="nil"/>
              <w:bottom w:val="single" w:sz="4" w:space="0" w:color="auto"/>
              <w:right w:val="single" w:sz="4" w:space="0" w:color="auto"/>
            </w:tcBorders>
            <w:noWrap/>
            <w:vAlign w:val="center"/>
            <w:hideMark/>
          </w:tcPr>
          <w:p w14:paraId="1A2F36E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2059DA5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3D7C2C4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C3FD8E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K100032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2870C79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IZGRADNJA JAVNE RASVJETE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9A5FC7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300.052,00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3FD350C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9.088,75</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8CF8DB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3,03%</w:t>
            </w:r>
          </w:p>
        </w:tc>
      </w:tr>
      <w:tr w:rsidR="00EC156E" w:rsidRPr="008E7382" w14:paraId="3840779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FBC4DC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5FFBF6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300.052,00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F5EA78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9.088,75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D4E19C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3,03%</w:t>
            </w:r>
          </w:p>
        </w:tc>
      </w:tr>
      <w:tr w:rsidR="00EC156E" w:rsidRPr="008E7382" w14:paraId="5B42CD6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C386C4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4.3. KOMUNALNI DOPRINOS</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B9E3E1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300.052,00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0C042C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9.088,75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ACED15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3,03%</w:t>
            </w:r>
          </w:p>
        </w:tc>
      </w:tr>
      <w:tr w:rsidR="00EC156E" w:rsidRPr="008E7382" w14:paraId="537D0CF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CEC27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1307CF4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2DA70A5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300.052,00</w:t>
            </w:r>
          </w:p>
        </w:tc>
        <w:tc>
          <w:tcPr>
            <w:tcW w:w="994" w:type="dxa"/>
            <w:tcBorders>
              <w:top w:val="single" w:sz="4" w:space="0" w:color="auto"/>
              <w:left w:val="nil"/>
              <w:bottom w:val="single" w:sz="4" w:space="0" w:color="auto"/>
              <w:right w:val="single" w:sz="4" w:space="0" w:color="auto"/>
            </w:tcBorders>
            <w:noWrap/>
            <w:vAlign w:val="center"/>
            <w:hideMark/>
          </w:tcPr>
          <w:p w14:paraId="7C45877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9.088,75</w:t>
            </w:r>
          </w:p>
        </w:tc>
        <w:tc>
          <w:tcPr>
            <w:tcW w:w="845" w:type="dxa"/>
            <w:tcBorders>
              <w:top w:val="single" w:sz="4" w:space="0" w:color="auto"/>
              <w:left w:val="nil"/>
              <w:bottom w:val="single" w:sz="4" w:space="0" w:color="auto"/>
              <w:right w:val="single" w:sz="4" w:space="0" w:color="auto"/>
            </w:tcBorders>
            <w:noWrap/>
            <w:vAlign w:val="center"/>
            <w:hideMark/>
          </w:tcPr>
          <w:p w14:paraId="126BFAB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3,03%</w:t>
            </w:r>
          </w:p>
        </w:tc>
      </w:tr>
      <w:tr w:rsidR="00EC156E" w:rsidRPr="008E7382" w14:paraId="5396315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F67A0E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4214</w:t>
            </w:r>
          </w:p>
        </w:tc>
        <w:tc>
          <w:tcPr>
            <w:tcW w:w="4908" w:type="dxa"/>
            <w:tcBorders>
              <w:top w:val="single" w:sz="4" w:space="0" w:color="auto"/>
              <w:left w:val="nil"/>
              <w:bottom w:val="single" w:sz="4" w:space="0" w:color="auto"/>
              <w:right w:val="single" w:sz="4" w:space="0" w:color="auto"/>
            </w:tcBorders>
            <w:noWrap/>
            <w:vAlign w:val="center"/>
            <w:hideMark/>
          </w:tcPr>
          <w:p w14:paraId="4594555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građevinski objekti</w:t>
            </w:r>
          </w:p>
        </w:tc>
        <w:tc>
          <w:tcPr>
            <w:tcW w:w="1114" w:type="dxa"/>
            <w:tcBorders>
              <w:top w:val="single" w:sz="4" w:space="0" w:color="auto"/>
              <w:left w:val="nil"/>
              <w:bottom w:val="single" w:sz="4" w:space="0" w:color="auto"/>
              <w:right w:val="single" w:sz="4" w:space="0" w:color="auto"/>
            </w:tcBorders>
            <w:noWrap/>
            <w:vAlign w:val="center"/>
            <w:hideMark/>
          </w:tcPr>
          <w:p w14:paraId="669BF1C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79852F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9.088,75</w:t>
            </w:r>
          </w:p>
        </w:tc>
        <w:tc>
          <w:tcPr>
            <w:tcW w:w="845" w:type="dxa"/>
            <w:tcBorders>
              <w:top w:val="single" w:sz="4" w:space="0" w:color="auto"/>
              <w:left w:val="nil"/>
              <w:bottom w:val="single" w:sz="4" w:space="0" w:color="auto"/>
              <w:right w:val="single" w:sz="4" w:space="0" w:color="auto"/>
            </w:tcBorders>
            <w:noWrap/>
            <w:vAlign w:val="center"/>
            <w:hideMark/>
          </w:tcPr>
          <w:p w14:paraId="79B298A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30E400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3F0340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K100033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10873F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UREĐENJE IGRALIŠTA-DVORNICA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C56986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120E1F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11.247,50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58965A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66,16%</w:t>
            </w:r>
          </w:p>
        </w:tc>
      </w:tr>
      <w:tr w:rsidR="00EC156E" w:rsidRPr="008E7382" w14:paraId="2A79D37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4BAACB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880214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68A4B6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11.247,50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27AC23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66,16%</w:t>
            </w:r>
          </w:p>
        </w:tc>
      </w:tr>
      <w:tr w:rsidR="00EC156E" w:rsidRPr="008E7382" w14:paraId="23A71E8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EB205A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9.4. VIŠAK ZA PRIHODE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E906CF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5B1965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11.247,50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8E0D06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66,16%</w:t>
            </w:r>
          </w:p>
        </w:tc>
      </w:tr>
      <w:tr w:rsidR="00EC156E" w:rsidRPr="008E7382" w14:paraId="61085EC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D4B4CE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2CD3142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38B9509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17.000,00</w:t>
            </w:r>
          </w:p>
        </w:tc>
        <w:tc>
          <w:tcPr>
            <w:tcW w:w="994" w:type="dxa"/>
            <w:tcBorders>
              <w:top w:val="single" w:sz="4" w:space="0" w:color="auto"/>
              <w:left w:val="nil"/>
              <w:bottom w:val="single" w:sz="4" w:space="0" w:color="auto"/>
              <w:right w:val="single" w:sz="4" w:space="0" w:color="auto"/>
            </w:tcBorders>
            <w:noWrap/>
            <w:vAlign w:val="center"/>
            <w:hideMark/>
          </w:tcPr>
          <w:p w14:paraId="3855C00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11.247,50</w:t>
            </w:r>
          </w:p>
        </w:tc>
        <w:tc>
          <w:tcPr>
            <w:tcW w:w="845" w:type="dxa"/>
            <w:tcBorders>
              <w:top w:val="single" w:sz="4" w:space="0" w:color="auto"/>
              <w:left w:val="nil"/>
              <w:bottom w:val="single" w:sz="4" w:space="0" w:color="auto"/>
              <w:right w:val="single" w:sz="4" w:space="0" w:color="auto"/>
            </w:tcBorders>
            <w:noWrap/>
            <w:vAlign w:val="center"/>
            <w:hideMark/>
          </w:tcPr>
          <w:p w14:paraId="4CB5444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66,16%</w:t>
            </w:r>
          </w:p>
        </w:tc>
      </w:tr>
      <w:tr w:rsidR="00EC156E" w:rsidRPr="008E7382" w14:paraId="111E4E6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929117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4227</w:t>
            </w:r>
          </w:p>
        </w:tc>
        <w:tc>
          <w:tcPr>
            <w:tcW w:w="4908" w:type="dxa"/>
            <w:tcBorders>
              <w:top w:val="single" w:sz="4" w:space="0" w:color="auto"/>
              <w:left w:val="nil"/>
              <w:bottom w:val="single" w:sz="4" w:space="0" w:color="auto"/>
              <w:right w:val="single" w:sz="4" w:space="0" w:color="auto"/>
            </w:tcBorders>
            <w:noWrap/>
            <w:vAlign w:val="center"/>
            <w:hideMark/>
          </w:tcPr>
          <w:p w14:paraId="578F26BE"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Uređaji, strojevi i oprema za ostale namjene</w:t>
            </w:r>
          </w:p>
        </w:tc>
        <w:tc>
          <w:tcPr>
            <w:tcW w:w="1114" w:type="dxa"/>
            <w:tcBorders>
              <w:top w:val="single" w:sz="4" w:space="0" w:color="auto"/>
              <w:left w:val="nil"/>
              <w:bottom w:val="single" w:sz="4" w:space="0" w:color="auto"/>
              <w:right w:val="single" w:sz="4" w:space="0" w:color="auto"/>
            </w:tcBorders>
            <w:noWrap/>
            <w:vAlign w:val="center"/>
            <w:hideMark/>
          </w:tcPr>
          <w:p w14:paraId="29CE292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50EA19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11.247,50</w:t>
            </w:r>
          </w:p>
        </w:tc>
        <w:tc>
          <w:tcPr>
            <w:tcW w:w="845" w:type="dxa"/>
            <w:tcBorders>
              <w:top w:val="single" w:sz="4" w:space="0" w:color="auto"/>
              <w:left w:val="nil"/>
              <w:bottom w:val="single" w:sz="4" w:space="0" w:color="auto"/>
              <w:right w:val="single" w:sz="4" w:space="0" w:color="auto"/>
            </w:tcBorders>
            <w:noWrap/>
            <w:vAlign w:val="center"/>
            <w:hideMark/>
          </w:tcPr>
          <w:p w14:paraId="7D5A6D4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43A844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2B3702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K100034</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8E2901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IZGRADNJA NERAZVRSTANE CESTE CRLJINA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36BE88D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84.420,00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46955D3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B25625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ABC26A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3F0E47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lastRenderedPageBreak/>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B79992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84.420,00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2F6151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592C5D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35FDC50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F23262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27AEE4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84.420,00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113BA1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CD6C2D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5BCB287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37CF20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4B5E489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7B12C1D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84.420,00</w:t>
            </w:r>
          </w:p>
        </w:tc>
        <w:tc>
          <w:tcPr>
            <w:tcW w:w="994" w:type="dxa"/>
            <w:tcBorders>
              <w:top w:val="single" w:sz="4" w:space="0" w:color="auto"/>
              <w:left w:val="nil"/>
              <w:bottom w:val="single" w:sz="4" w:space="0" w:color="auto"/>
              <w:right w:val="single" w:sz="4" w:space="0" w:color="auto"/>
            </w:tcBorders>
            <w:noWrap/>
            <w:vAlign w:val="center"/>
            <w:hideMark/>
          </w:tcPr>
          <w:p w14:paraId="19A2FC7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1CBB62D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3E423C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BDB778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K100035</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D8649C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MOST</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33C8D37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2.000.000,00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3A6598A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26.250,00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69F2F3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1,31%</w:t>
            </w:r>
          </w:p>
        </w:tc>
      </w:tr>
      <w:tr w:rsidR="00EC156E" w:rsidRPr="008E7382" w14:paraId="7E3F4B8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23E7E3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27CB86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1.495.494,00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5BC337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010595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8A9886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D41180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5431E1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1.495.494,00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AE6C4A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2141D0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289C43F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E1C2F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62021DF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0644F74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1.495.494,00</w:t>
            </w:r>
          </w:p>
        </w:tc>
        <w:tc>
          <w:tcPr>
            <w:tcW w:w="994" w:type="dxa"/>
            <w:tcBorders>
              <w:top w:val="single" w:sz="4" w:space="0" w:color="auto"/>
              <w:left w:val="nil"/>
              <w:bottom w:val="single" w:sz="4" w:space="0" w:color="auto"/>
              <w:right w:val="single" w:sz="4" w:space="0" w:color="auto"/>
            </w:tcBorders>
            <w:noWrap/>
            <w:vAlign w:val="center"/>
            <w:hideMark/>
          </w:tcPr>
          <w:p w14:paraId="1ECE66F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6F519A6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37B6A93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DE94F8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A9BAE6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270.535,00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17D80A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26.249,65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6BD501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9,70%</w:t>
            </w:r>
          </w:p>
        </w:tc>
      </w:tr>
      <w:tr w:rsidR="00EC156E" w:rsidRPr="008E7382" w14:paraId="61CB1D0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586B6E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4.3. KOMUNALNI DOPRINOS</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C2311B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260.164,00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86C291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15.878,65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87168B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6,10%</w:t>
            </w:r>
          </w:p>
        </w:tc>
      </w:tr>
      <w:tr w:rsidR="00EC156E" w:rsidRPr="008E7382" w14:paraId="38C72C8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24981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3EEC67D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0E57FAF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260.164,00</w:t>
            </w:r>
          </w:p>
        </w:tc>
        <w:tc>
          <w:tcPr>
            <w:tcW w:w="994" w:type="dxa"/>
            <w:tcBorders>
              <w:top w:val="single" w:sz="4" w:space="0" w:color="auto"/>
              <w:left w:val="nil"/>
              <w:bottom w:val="single" w:sz="4" w:space="0" w:color="auto"/>
              <w:right w:val="single" w:sz="4" w:space="0" w:color="auto"/>
            </w:tcBorders>
            <w:noWrap/>
            <w:vAlign w:val="center"/>
            <w:hideMark/>
          </w:tcPr>
          <w:p w14:paraId="6042E1F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15.878,65</w:t>
            </w:r>
          </w:p>
        </w:tc>
        <w:tc>
          <w:tcPr>
            <w:tcW w:w="845" w:type="dxa"/>
            <w:tcBorders>
              <w:top w:val="single" w:sz="4" w:space="0" w:color="auto"/>
              <w:left w:val="nil"/>
              <w:bottom w:val="single" w:sz="4" w:space="0" w:color="auto"/>
              <w:right w:val="single" w:sz="4" w:space="0" w:color="auto"/>
            </w:tcBorders>
            <w:noWrap/>
            <w:vAlign w:val="center"/>
            <w:hideMark/>
          </w:tcPr>
          <w:p w14:paraId="00E3A89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6,10%</w:t>
            </w:r>
          </w:p>
        </w:tc>
      </w:tr>
      <w:tr w:rsidR="00EC156E" w:rsidRPr="008E7382" w14:paraId="1EE2F17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040D1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4214</w:t>
            </w:r>
          </w:p>
        </w:tc>
        <w:tc>
          <w:tcPr>
            <w:tcW w:w="4908" w:type="dxa"/>
            <w:tcBorders>
              <w:top w:val="single" w:sz="4" w:space="0" w:color="auto"/>
              <w:left w:val="nil"/>
              <w:bottom w:val="single" w:sz="4" w:space="0" w:color="auto"/>
              <w:right w:val="single" w:sz="4" w:space="0" w:color="auto"/>
            </w:tcBorders>
            <w:noWrap/>
            <w:vAlign w:val="center"/>
            <w:hideMark/>
          </w:tcPr>
          <w:p w14:paraId="5275F1D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građevinski objekti</w:t>
            </w:r>
          </w:p>
        </w:tc>
        <w:tc>
          <w:tcPr>
            <w:tcW w:w="1114" w:type="dxa"/>
            <w:tcBorders>
              <w:top w:val="single" w:sz="4" w:space="0" w:color="auto"/>
              <w:left w:val="nil"/>
              <w:bottom w:val="single" w:sz="4" w:space="0" w:color="auto"/>
              <w:right w:val="single" w:sz="4" w:space="0" w:color="auto"/>
            </w:tcBorders>
            <w:noWrap/>
            <w:vAlign w:val="center"/>
            <w:hideMark/>
          </w:tcPr>
          <w:p w14:paraId="11CB5C1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1996EF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15.878,65</w:t>
            </w:r>
          </w:p>
        </w:tc>
        <w:tc>
          <w:tcPr>
            <w:tcW w:w="845" w:type="dxa"/>
            <w:tcBorders>
              <w:top w:val="single" w:sz="4" w:space="0" w:color="auto"/>
              <w:left w:val="nil"/>
              <w:bottom w:val="single" w:sz="4" w:space="0" w:color="auto"/>
              <w:right w:val="single" w:sz="4" w:space="0" w:color="auto"/>
            </w:tcBorders>
            <w:noWrap/>
            <w:vAlign w:val="center"/>
            <w:hideMark/>
          </w:tcPr>
          <w:p w14:paraId="36420C6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9A736F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356032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4.6. NAKNADA ZA LEGALIZACIJU</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5C2B28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5.170,00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946A41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5.170,00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6125DD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3E46C78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EF428C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37CD109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51034B5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5.170,00</w:t>
            </w:r>
          </w:p>
        </w:tc>
        <w:tc>
          <w:tcPr>
            <w:tcW w:w="994" w:type="dxa"/>
            <w:tcBorders>
              <w:top w:val="single" w:sz="4" w:space="0" w:color="auto"/>
              <w:left w:val="nil"/>
              <w:bottom w:val="single" w:sz="4" w:space="0" w:color="auto"/>
              <w:right w:val="single" w:sz="4" w:space="0" w:color="auto"/>
            </w:tcBorders>
            <w:noWrap/>
            <w:vAlign w:val="center"/>
            <w:hideMark/>
          </w:tcPr>
          <w:p w14:paraId="066D856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5.170,00</w:t>
            </w:r>
          </w:p>
        </w:tc>
        <w:tc>
          <w:tcPr>
            <w:tcW w:w="845" w:type="dxa"/>
            <w:tcBorders>
              <w:top w:val="single" w:sz="4" w:space="0" w:color="auto"/>
              <w:left w:val="nil"/>
              <w:bottom w:val="single" w:sz="4" w:space="0" w:color="auto"/>
              <w:right w:val="single" w:sz="4" w:space="0" w:color="auto"/>
            </w:tcBorders>
            <w:noWrap/>
            <w:vAlign w:val="center"/>
            <w:hideMark/>
          </w:tcPr>
          <w:p w14:paraId="32A3502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356725D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C624ED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4214</w:t>
            </w:r>
          </w:p>
        </w:tc>
        <w:tc>
          <w:tcPr>
            <w:tcW w:w="4908" w:type="dxa"/>
            <w:tcBorders>
              <w:top w:val="single" w:sz="4" w:space="0" w:color="auto"/>
              <w:left w:val="nil"/>
              <w:bottom w:val="single" w:sz="4" w:space="0" w:color="auto"/>
              <w:right w:val="single" w:sz="4" w:space="0" w:color="auto"/>
            </w:tcBorders>
            <w:noWrap/>
            <w:vAlign w:val="center"/>
            <w:hideMark/>
          </w:tcPr>
          <w:p w14:paraId="2276F65B"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građevinski objekti</w:t>
            </w:r>
          </w:p>
        </w:tc>
        <w:tc>
          <w:tcPr>
            <w:tcW w:w="1114" w:type="dxa"/>
            <w:tcBorders>
              <w:top w:val="single" w:sz="4" w:space="0" w:color="auto"/>
              <w:left w:val="nil"/>
              <w:bottom w:val="single" w:sz="4" w:space="0" w:color="auto"/>
              <w:right w:val="single" w:sz="4" w:space="0" w:color="auto"/>
            </w:tcBorders>
            <w:noWrap/>
            <w:vAlign w:val="center"/>
            <w:hideMark/>
          </w:tcPr>
          <w:p w14:paraId="48D5C4A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BE5C1A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5.170,00</w:t>
            </w:r>
          </w:p>
        </w:tc>
        <w:tc>
          <w:tcPr>
            <w:tcW w:w="845" w:type="dxa"/>
            <w:tcBorders>
              <w:top w:val="single" w:sz="4" w:space="0" w:color="auto"/>
              <w:left w:val="nil"/>
              <w:bottom w:val="single" w:sz="4" w:space="0" w:color="auto"/>
              <w:right w:val="single" w:sz="4" w:space="0" w:color="auto"/>
            </w:tcBorders>
            <w:noWrap/>
            <w:vAlign w:val="center"/>
            <w:hideMark/>
          </w:tcPr>
          <w:p w14:paraId="48425FE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D6AE51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124B1E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4.7. SPOMENIČKA RENTA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7C8E4B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31,00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0FB5AD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31,00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5D87E1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2F1E61E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8E48DC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2320225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22D2915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31,00</w:t>
            </w:r>
          </w:p>
        </w:tc>
        <w:tc>
          <w:tcPr>
            <w:tcW w:w="994" w:type="dxa"/>
            <w:tcBorders>
              <w:top w:val="single" w:sz="4" w:space="0" w:color="auto"/>
              <w:left w:val="nil"/>
              <w:bottom w:val="single" w:sz="4" w:space="0" w:color="auto"/>
              <w:right w:val="single" w:sz="4" w:space="0" w:color="auto"/>
            </w:tcBorders>
            <w:noWrap/>
            <w:vAlign w:val="center"/>
            <w:hideMark/>
          </w:tcPr>
          <w:p w14:paraId="031F7F3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31,00</w:t>
            </w:r>
          </w:p>
        </w:tc>
        <w:tc>
          <w:tcPr>
            <w:tcW w:w="845" w:type="dxa"/>
            <w:tcBorders>
              <w:top w:val="single" w:sz="4" w:space="0" w:color="auto"/>
              <w:left w:val="nil"/>
              <w:bottom w:val="single" w:sz="4" w:space="0" w:color="auto"/>
              <w:right w:val="single" w:sz="4" w:space="0" w:color="auto"/>
            </w:tcBorders>
            <w:noWrap/>
            <w:vAlign w:val="center"/>
            <w:hideMark/>
          </w:tcPr>
          <w:p w14:paraId="6A613AE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52E8D61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B9FAB0C"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4214</w:t>
            </w:r>
          </w:p>
        </w:tc>
        <w:tc>
          <w:tcPr>
            <w:tcW w:w="4908" w:type="dxa"/>
            <w:tcBorders>
              <w:top w:val="single" w:sz="4" w:space="0" w:color="auto"/>
              <w:left w:val="nil"/>
              <w:bottom w:val="single" w:sz="4" w:space="0" w:color="auto"/>
              <w:right w:val="single" w:sz="4" w:space="0" w:color="auto"/>
            </w:tcBorders>
            <w:noWrap/>
            <w:vAlign w:val="center"/>
            <w:hideMark/>
          </w:tcPr>
          <w:p w14:paraId="7771BF0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građevinski objekti</w:t>
            </w:r>
          </w:p>
        </w:tc>
        <w:tc>
          <w:tcPr>
            <w:tcW w:w="1114" w:type="dxa"/>
            <w:tcBorders>
              <w:top w:val="single" w:sz="4" w:space="0" w:color="auto"/>
              <w:left w:val="nil"/>
              <w:bottom w:val="single" w:sz="4" w:space="0" w:color="auto"/>
              <w:right w:val="single" w:sz="4" w:space="0" w:color="auto"/>
            </w:tcBorders>
            <w:noWrap/>
            <w:vAlign w:val="center"/>
            <w:hideMark/>
          </w:tcPr>
          <w:p w14:paraId="61BB51C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A3E1DE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31,00</w:t>
            </w:r>
          </w:p>
        </w:tc>
        <w:tc>
          <w:tcPr>
            <w:tcW w:w="845" w:type="dxa"/>
            <w:tcBorders>
              <w:top w:val="single" w:sz="4" w:space="0" w:color="auto"/>
              <w:left w:val="nil"/>
              <w:bottom w:val="single" w:sz="4" w:space="0" w:color="auto"/>
              <w:right w:val="single" w:sz="4" w:space="0" w:color="auto"/>
            </w:tcBorders>
            <w:noWrap/>
            <w:vAlign w:val="center"/>
            <w:hideMark/>
          </w:tcPr>
          <w:p w14:paraId="6C0D3CF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26F1ED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9698AF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4.8. VODNI DOPRINOS</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1050D6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5.170,00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9E11DC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5.170,00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C40865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45C6C5A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BFEC03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472030C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38FD253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5.170,00</w:t>
            </w:r>
          </w:p>
        </w:tc>
        <w:tc>
          <w:tcPr>
            <w:tcW w:w="994" w:type="dxa"/>
            <w:tcBorders>
              <w:top w:val="single" w:sz="4" w:space="0" w:color="auto"/>
              <w:left w:val="nil"/>
              <w:bottom w:val="single" w:sz="4" w:space="0" w:color="auto"/>
              <w:right w:val="single" w:sz="4" w:space="0" w:color="auto"/>
            </w:tcBorders>
            <w:noWrap/>
            <w:vAlign w:val="center"/>
            <w:hideMark/>
          </w:tcPr>
          <w:p w14:paraId="628A0C7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5.170,00</w:t>
            </w:r>
          </w:p>
        </w:tc>
        <w:tc>
          <w:tcPr>
            <w:tcW w:w="845" w:type="dxa"/>
            <w:tcBorders>
              <w:top w:val="single" w:sz="4" w:space="0" w:color="auto"/>
              <w:left w:val="nil"/>
              <w:bottom w:val="single" w:sz="4" w:space="0" w:color="auto"/>
              <w:right w:val="single" w:sz="4" w:space="0" w:color="auto"/>
            </w:tcBorders>
            <w:noWrap/>
            <w:vAlign w:val="center"/>
            <w:hideMark/>
          </w:tcPr>
          <w:p w14:paraId="650D2EB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26922B4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5996BF6"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4214</w:t>
            </w:r>
          </w:p>
        </w:tc>
        <w:tc>
          <w:tcPr>
            <w:tcW w:w="4908" w:type="dxa"/>
            <w:tcBorders>
              <w:top w:val="single" w:sz="4" w:space="0" w:color="auto"/>
              <w:left w:val="nil"/>
              <w:bottom w:val="single" w:sz="4" w:space="0" w:color="auto"/>
              <w:right w:val="single" w:sz="4" w:space="0" w:color="auto"/>
            </w:tcBorders>
            <w:noWrap/>
            <w:vAlign w:val="center"/>
            <w:hideMark/>
          </w:tcPr>
          <w:p w14:paraId="19CFA37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građevinski objekti</w:t>
            </w:r>
          </w:p>
        </w:tc>
        <w:tc>
          <w:tcPr>
            <w:tcW w:w="1114" w:type="dxa"/>
            <w:tcBorders>
              <w:top w:val="single" w:sz="4" w:space="0" w:color="auto"/>
              <w:left w:val="nil"/>
              <w:bottom w:val="single" w:sz="4" w:space="0" w:color="auto"/>
              <w:right w:val="single" w:sz="4" w:space="0" w:color="auto"/>
            </w:tcBorders>
            <w:noWrap/>
            <w:vAlign w:val="center"/>
            <w:hideMark/>
          </w:tcPr>
          <w:p w14:paraId="4DBF0A0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4F0D42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5.170,00</w:t>
            </w:r>
          </w:p>
        </w:tc>
        <w:tc>
          <w:tcPr>
            <w:tcW w:w="845" w:type="dxa"/>
            <w:tcBorders>
              <w:top w:val="single" w:sz="4" w:space="0" w:color="auto"/>
              <w:left w:val="nil"/>
              <w:bottom w:val="single" w:sz="4" w:space="0" w:color="auto"/>
              <w:right w:val="single" w:sz="4" w:space="0" w:color="auto"/>
            </w:tcBorders>
            <w:noWrap/>
            <w:vAlign w:val="center"/>
            <w:hideMark/>
          </w:tcPr>
          <w:p w14:paraId="1607068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DA984B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093328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A059EC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233.971,00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4A86A2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0,35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BFCD5F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C1EBA9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B54BFA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D49A12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233.969,00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CB8C23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700934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C4BE56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1E9551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3F719D6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04B0810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233.969,00</w:t>
            </w:r>
          </w:p>
        </w:tc>
        <w:tc>
          <w:tcPr>
            <w:tcW w:w="994" w:type="dxa"/>
            <w:tcBorders>
              <w:top w:val="single" w:sz="4" w:space="0" w:color="auto"/>
              <w:left w:val="nil"/>
              <w:bottom w:val="single" w:sz="4" w:space="0" w:color="auto"/>
              <w:right w:val="single" w:sz="4" w:space="0" w:color="auto"/>
            </w:tcBorders>
            <w:noWrap/>
            <w:vAlign w:val="center"/>
            <w:hideMark/>
          </w:tcPr>
          <w:p w14:paraId="02522EF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25DFF87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129A982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6AD11D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9.4. VIŠAK ZA PRIHODE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892220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9300D8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0,16</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382F91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16,00%</w:t>
            </w:r>
          </w:p>
        </w:tc>
      </w:tr>
      <w:tr w:rsidR="00EC156E" w:rsidRPr="008E7382" w14:paraId="7877317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FCB33B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418B7B0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1EFC627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w:t>
            </w:r>
          </w:p>
        </w:tc>
        <w:tc>
          <w:tcPr>
            <w:tcW w:w="994" w:type="dxa"/>
            <w:tcBorders>
              <w:top w:val="single" w:sz="4" w:space="0" w:color="auto"/>
              <w:left w:val="nil"/>
              <w:bottom w:val="single" w:sz="4" w:space="0" w:color="auto"/>
              <w:right w:val="single" w:sz="4" w:space="0" w:color="auto"/>
            </w:tcBorders>
            <w:noWrap/>
            <w:vAlign w:val="center"/>
            <w:hideMark/>
          </w:tcPr>
          <w:p w14:paraId="535A204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0,16</w:t>
            </w:r>
          </w:p>
        </w:tc>
        <w:tc>
          <w:tcPr>
            <w:tcW w:w="845" w:type="dxa"/>
            <w:tcBorders>
              <w:top w:val="single" w:sz="4" w:space="0" w:color="auto"/>
              <w:left w:val="nil"/>
              <w:bottom w:val="single" w:sz="4" w:space="0" w:color="auto"/>
              <w:right w:val="single" w:sz="4" w:space="0" w:color="auto"/>
            </w:tcBorders>
            <w:noWrap/>
            <w:vAlign w:val="center"/>
            <w:hideMark/>
          </w:tcPr>
          <w:p w14:paraId="43964F9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16,00%</w:t>
            </w:r>
          </w:p>
        </w:tc>
      </w:tr>
      <w:tr w:rsidR="00EC156E" w:rsidRPr="008E7382" w14:paraId="575396B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B24AA6"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4214</w:t>
            </w:r>
          </w:p>
        </w:tc>
        <w:tc>
          <w:tcPr>
            <w:tcW w:w="4908" w:type="dxa"/>
            <w:tcBorders>
              <w:top w:val="single" w:sz="4" w:space="0" w:color="auto"/>
              <w:left w:val="nil"/>
              <w:bottom w:val="single" w:sz="4" w:space="0" w:color="auto"/>
              <w:right w:val="single" w:sz="4" w:space="0" w:color="auto"/>
            </w:tcBorders>
            <w:noWrap/>
            <w:vAlign w:val="center"/>
            <w:hideMark/>
          </w:tcPr>
          <w:p w14:paraId="45E68BA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građevinski objekti</w:t>
            </w:r>
          </w:p>
        </w:tc>
        <w:tc>
          <w:tcPr>
            <w:tcW w:w="1114" w:type="dxa"/>
            <w:tcBorders>
              <w:top w:val="single" w:sz="4" w:space="0" w:color="auto"/>
              <w:left w:val="nil"/>
              <w:bottom w:val="single" w:sz="4" w:space="0" w:color="auto"/>
              <w:right w:val="single" w:sz="4" w:space="0" w:color="auto"/>
            </w:tcBorders>
            <w:noWrap/>
            <w:vAlign w:val="center"/>
            <w:hideMark/>
          </w:tcPr>
          <w:p w14:paraId="3888A59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D4476F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0,16</w:t>
            </w:r>
          </w:p>
        </w:tc>
        <w:tc>
          <w:tcPr>
            <w:tcW w:w="845" w:type="dxa"/>
            <w:tcBorders>
              <w:top w:val="single" w:sz="4" w:space="0" w:color="auto"/>
              <w:left w:val="nil"/>
              <w:bottom w:val="single" w:sz="4" w:space="0" w:color="auto"/>
              <w:right w:val="single" w:sz="4" w:space="0" w:color="auto"/>
            </w:tcBorders>
            <w:noWrap/>
            <w:vAlign w:val="center"/>
            <w:hideMark/>
          </w:tcPr>
          <w:p w14:paraId="769543B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0082A98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CCA2FE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9.7. VIŠAK PRIHODA OD PRODAJE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39D15C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C58364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0,19</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F26046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19,00%</w:t>
            </w:r>
          </w:p>
        </w:tc>
      </w:tr>
      <w:tr w:rsidR="00EC156E" w:rsidRPr="008E7382" w14:paraId="669A8D3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FAE3A9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4A09B20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71009F3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w:t>
            </w:r>
          </w:p>
        </w:tc>
        <w:tc>
          <w:tcPr>
            <w:tcW w:w="994" w:type="dxa"/>
            <w:tcBorders>
              <w:top w:val="single" w:sz="4" w:space="0" w:color="auto"/>
              <w:left w:val="nil"/>
              <w:bottom w:val="single" w:sz="4" w:space="0" w:color="auto"/>
              <w:right w:val="single" w:sz="4" w:space="0" w:color="auto"/>
            </w:tcBorders>
            <w:noWrap/>
            <w:vAlign w:val="center"/>
            <w:hideMark/>
          </w:tcPr>
          <w:p w14:paraId="3FE8ADC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0,19</w:t>
            </w:r>
          </w:p>
        </w:tc>
        <w:tc>
          <w:tcPr>
            <w:tcW w:w="845" w:type="dxa"/>
            <w:tcBorders>
              <w:top w:val="single" w:sz="4" w:space="0" w:color="auto"/>
              <w:left w:val="nil"/>
              <w:bottom w:val="single" w:sz="4" w:space="0" w:color="auto"/>
              <w:right w:val="single" w:sz="4" w:space="0" w:color="auto"/>
            </w:tcBorders>
            <w:noWrap/>
            <w:vAlign w:val="center"/>
            <w:hideMark/>
          </w:tcPr>
          <w:p w14:paraId="5C5FE9D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19,00%</w:t>
            </w:r>
          </w:p>
        </w:tc>
      </w:tr>
      <w:tr w:rsidR="00EC156E" w:rsidRPr="008E7382" w14:paraId="7D276FD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281B9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4214</w:t>
            </w:r>
          </w:p>
        </w:tc>
        <w:tc>
          <w:tcPr>
            <w:tcW w:w="4908" w:type="dxa"/>
            <w:tcBorders>
              <w:top w:val="single" w:sz="4" w:space="0" w:color="auto"/>
              <w:left w:val="nil"/>
              <w:bottom w:val="single" w:sz="4" w:space="0" w:color="auto"/>
              <w:right w:val="single" w:sz="4" w:space="0" w:color="auto"/>
            </w:tcBorders>
            <w:noWrap/>
            <w:vAlign w:val="center"/>
            <w:hideMark/>
          </w:tcPr>
          <w:p w14:paraId="67B875C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građevinski objekti</w:t>
            </w:r>
          </w:p>
        </w:tc>
        <w:tc>
          <w:tcPr>
            <w:tcW w:w="1114" w:type="dxa"/>
            <w:tcBorders>
              <w:top w:val="single" w:sz="4" w:space="0" w:color="auto"/>
              <w:left w:val="nil"/>
              <w:bottom w:val="single" w:sz="4" w:space="0" w:color="auto"/>
              <w:right w:val="single" w:sz="4" w:space="0" w:color="auto"/>
            </w:tcBorders>
            <w:noWrap/>
            <w:vAlign w:val="center"/>
            <w:hideMark/>
          </w:tcPr>
          <w:p w14:paraId="2A8B5D6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F8A6FB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0,19</w:t>
            </w:r>
          </w:p>
        </w:tc>
        <w:tc>
          <w:tcPr>
            <w:tcW w:w="845" w:type="dxa"/>
            <w:tcBorders>
              <w:top w:val="single" w:sz="4" w:space="0" w:color="auto"/>
              <w:left w:val="nil"/>
              <w:bottom w:val="single" w:sz="4" w:space="0" w:color="auto"/>
              <w:right w:val="single" w:sz="4" w:space="0" w:color="auto"/>
            </w:tcBorders>
            <w:noWrap/>
            <w:vAlign w:val="center"/>
            <w:hideMark/>
          </w:tcPr>
          <w:p w14:paraId="3CED782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1B1180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CFA9F1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K100036</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5B6054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PLAŽA ZATOGLAV</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2F653F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0F00AB7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7BDA6B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1743BAE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1F3160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5A052A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28F70F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3ED723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950832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C66846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3F2B57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1278F3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5ADD85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8E138D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0C34B7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0F32590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198E9B9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25.000,00</w:t>
            </w:r>
          </w:p>
        </w:tc>
        <w:tc>
          <w:tcPr>
            <w:tcW w:w="994" w:type="dxa"/>
            <w:tcBorders>
              <w:top w:val="single" w:sz="4" w:space="0" w:color="auto"/>
              <w:left w:val="nil"/>
              <w:bottom w:val="single" w:sz="4" w:space="0" w:color="auto"/>
              <w:right w:val="single" w:sz="4" w:space="0" w:color="auto"/>
            </w:tcBorders>
            <w:noWrap/>
            <w:vAlign w:val="center"/>
            <w:hideMark/>
          </w:tcPr>
          <w:p w14:paraId="0EF3CA3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39A1A26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5EF7217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34F6D7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K100037</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9287A9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UREĐENJE OBALE-ULICA HRVATSKE MORNARICE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0F43B2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246.125,00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348D9BB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103.460,69</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379B617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42,04%</w:t>
            </w:r>
          </w:p>
        </w:tc>
      </w:tr>
      <w:tr w:rsidR="00EC156E" w:rsidRPr="008E7382" w14:paraId="20DA84D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9CB540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863782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246.125,00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B05EB7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103.460,69</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D2789B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42,04%</w:t>
            </w:r>
          </w:p>
        </w:tc>
      </w:tr>
      <w:tr w:rsidR="00EC156E" w:rsidRPr="008E7382" w14:paraId="5FB75AA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A26629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DA1808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6.125,00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7CC286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6.125,00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E362F0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66714B4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81D0E6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2DBE9AE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044951B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6.125,00</w:t>
            </w:r>
          </w:p>
        </w:tc>
        <w:tc>
          <w:tcPr>
            <w:tcW w:w="994" w:type="dxa"/>
            <w:tcBorders>
              <w:top w:val="single" w:sz="4" w:space="0" w:color="auto"/>
              <w:left w:val="nil"/>
              <w:bottom w:val="single" w:sz="4" w:space="0" w:color="auto"/>
              <w:right w:val="single" w:sz="4" w:space="0" w:color="auto"/>
            </w:tcBorders>
            <w:noWrap/>
            <w:vAlign w:val="center"/>
            <w:hideMark/>
          </w:tcPr>
          <w:p w14:paraId="0BD052A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6.125,00</w:t>
            </w:r>
          </w:p>
        </w:tc>
        <w:tc>
          <w:tcPr>
            <w:tcW w:w="845" w:type="dxa"/>
            <w:tcBorders>
              <w:top w:val="single" w:sz="4" w:space="0" w:color="auto"/>
              <w:left w:val="nil"/>
              <w:bottom w:val="single" w:sz="4" w:space="0" w:color="auto"/>
              <w:right w:val="single" w:sz="4" w:space="0" w:color="auto"/>
            </w:tcBorders>
            <w:noWrap/>
            <w:vAlign w:val="center"/>
            <w:hideMark/>
          </w:tcPr>
          <w:p w14:paraId="5200094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74FFA3A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362A6A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4214</w:t>
            </w:r>
          </w:p>
        </w:tc>
        <w:tc>
          <w:tcPr>
            <w:tcW w:w="4908" w:type="dxa"/>
            <w:tcBorders>
              <w:top w:val="single" w:sz="4" w:space="0" w:color="auto"/>
              <w:left w:val="nil"/>
              <w:bottom w:val="single" w:sz="4" w:space="0" w:color="auto"/>
              <w:right w:val="single" w:sz="4" w:space="0" w:color="auto"/>
            </w:tcBorders>
            <w:noWrap/>
            <w:vAlign w:val="center"/>
            <w:hideMark/>
          </w:tcPr>
          <w:p w14:paraId="1A9F70A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građevinski objekti</w:t>
            </w:r>
          </w:p>
        </w:tc>
        <w:tc>
          <w:tcPr>
            <w:tcW w:w="1114" w:type="dxa"/>
            <w:tcBorders>
              <w:top w:val="single" w:sz="4" w:space="0" w:color="auto"/>
              <w:left w:val="nil"/>
              <w:bottom w:val="single" w:sz="4" w:space="0" w:color="auto"/>
              <w:right w:val="single" w:sz="4" w:space="0" w:color="auto"/>
            </w:tcBorders>
            <w:noWrap/>
            <w:vAlign w:val="center"/>
            <w:hideMark/>
          </w:tcPr>
          <w:p w14:paraId="71B10A9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2FF0E40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6.125,00</w:t>
            </w:r>
          </w:p>
        </w:tc>
        <w:tc>
          <w:tcPr>
            <w:tcW w:w="845" w:type="dxa"/>
            <w:tcBorders>
              <w:top w:val="single" w:sz="4" w:space="0" w:color="auto"/>
              <w:left w:val="nil"/>
              <w:bottom w:val="single" w:sz="4" w:space="0" w:color="auto"/>
              <w:right w:val="single" w:sz="4" w:space="0" w:color="auto"/>
            </w:tcBorders>
            <w:noWrap/>
            <w:vAlign w:val="center"/>
            <w:hideMark/>
          </w:tcPr>
          <w:p w14:paraId="4767D26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9BF4DD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E36A05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9.4. VIŠAK ZA PRIHODE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0B17BD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240.000,00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3E8282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97.335,69</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C59BD4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40,56%</w:t>
            </w:r>
          </w:p>
        </w:tc>
      </w:tr>
      <w:tr w:rsidR="00EC156E" w:rsidRPr="008E7382" w14:paraId="2FE2772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B1942E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0327D0E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298566D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240.000,00</w:t>
            </w:r>
          </w:p>
        </w:tc>
        <w:tc>
          <w:tcPr>
            <w:tcW w:w="994" w:type="dxa"/>
            <w:tcBorders>
              <w:top w:val="single" w:sz="4" w:space="0" w:color="auto"/>
              <w:left w:val="nil"/>
              <w:bottom w:val="single" w:sz="4" w:space="0" w:color="auto"/>
              <w:right w:val="single" w:sz="4" w:space="0" w:color="auto"/>
            </w:tcBorders>
            <w:noWrap/>
            <w:vAlign w:val="center"/>
            <w:hideMark/>
          </w:tcPr>
          <w:p w14:paraId="7DC604F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97.335,69</w:t>
            </w:r>
          </w:p>
        </w:tc>
        <w:tc>
          <w:tcPr>
            <w:tcW w:w="845" w:type="dxa"/>
            <w:tcBorders>
              <w:top w:val="single" w:sz="4" w:space="0" w:color="auto"/>
              <w:left w:val="nil"/>
              <w:bottom w:val="single" w:sz="4" w:space="0" w:color="auto"/>
              <w:right w:val="single" w:sz="4" w:space="0" w:color="auto"/>
            </w:tcBorders>
            <w:noWrap/>
            <w:vAlign w:val="center"/>
            <w:hideMark/>
          </w:tcPr>
          <w:p w14:paraId="30B8780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40,56%</w:t>
            </w:r>
          </w:p>
        </w:tc>
      </w:tr>
      <w:tr w:rsidR="00EC156E" w:rsidRPr="008E7382" w14:paraId="0590E07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0199EA"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4214</w:t>
            </w:r>
          </w:p>
        </w:tc>
        <w:tc>
          <w:tcPr>
            <w:tcW w:w="4908" w:type="dxa"/>
            <w:tcBorders>
              <w:top w:val="single" w:sz="4" w:space="0" w:color="auto"/>
              <w:left w:val="nil"/>
              <w:bottom w:val="single" w:sz="4" w:space="0" w:color="auto"/>
              <w:right w:val="single" w:sz="4" w:space="0" w:color="auto"/>
            </w:tcBorders>
            <w:noWrap/>
            <w:vAlign w:val="center"/>
            <w:hideMark/>
          </w:tcPr>
          <w:p w14:paraId="3E7A66D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građevinski objekti</w:t>
            </w:r>
          </w:p>
        </w:tc>
        <w:tc>
          <w:tcPr>
            <w:tcW w:w="1114" w:type="dxa"/>
            <w:tcBorders>
              <w:top w:val="single" w:sz="4" w:space="0" w:color="auto"/>
              <w:left w:val="nil"/>
              <w:bottom w:val="single" w:sz="4" w:space="0" w:color="auto"/>
              <w:right w:val="single" w:sz="4" w:space="0" w:color="auto"/>
            </w:tcBorders>
            <w:noWrap/>
            <w:vAlign w:val="center"/>
            <w:hideMark/>
          </w:tcPr>
          <w:p w14:paraId="78C764B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146EFBC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97.335,69</w:t>
            </w:r>
          </w:p>
        </w:tc>
        <w:tc>
          <w:tcPr>
            <w:tcW w:w="845" w:type="dxa"/>
            <w:tcBorders>
              <w:top w:val="single" w:sz="4" w:space="0" w:color="auto"/>
              <w:left w:val="nil"/>
              <w:bottom w:val="single" w:sz="4" w:space="0" w:color="auto"/>
              <w:right w:val="single" w:sz="4" w:space="0" w:color="auto"/>
            </w:tcBorders>
            <w:noWrap/>
            <w:vAlign w:val="center"/>
            <w:hideMark/>
          </w:tcPr>
          <w:p w14:paraId="00BD9F3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028F096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200CC0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K100038</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13A07C8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NOVA AMBULANTA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ED6EA6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5EB43F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0D9AB14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11A279B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468280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AD57C0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B04DCD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498B69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EAAC1B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123D1F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63B004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08717F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9AFF72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2E8B4BC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7D60B5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097E6A4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51C0769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25.000,00</w:t>
            </w:r>
          </w:p>
        </w:tc>
        <w:tc>
          <w:tcPr>
            <w:tcW w:w="994" w:type="dxa"/>
            <w:tcBorders>
              <w:top w:val="single" w:sz="4" w:space="0" w:color="auto"/>
              <w:left w:val="nil"/>
              <w:bottom w:val="single" w:sz="4" w:space="0" w:color="auto"/>
              <w:right w:val="single" w:sz="4" w:space="0" w:color="auto"/>
            </w:tcBorders>
            <w:noWrap/>
            <w:vAlign w:val="center"/>
            <w:hideMark/>
          </w:tcPr>
          <w:p w14:paraId="5F936E2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35F5B77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4F8CB9B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0E625E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K100039</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08499D6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ŠETNICA I UREĐENJE OBALE CRLJINA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B28945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ECFCD9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50EB04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C11985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4BE082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94CD75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3ED8CB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B3BB16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207D97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A0EB00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4.3. KOMUNALNI DOPRINOS</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083D5A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CA7809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0FC16E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0E835C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2F590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2D76C8A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40FD164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15.000,00</w:t>
            </w:r>
          </w:p>
        </w:tc>
        <w:tc>
          <w:tcPr>
            <w:tcW w:w="994" w:type="dxa"/>
            <w:tcBorders>
              <w:top w:val="single" w:sz="4" w:space="0" w:color="auto"/>
              <w:left w:val="nil"/>
              <w:bottom w:val="single" w:sz="4" w:space="0" w:color="auto"/>
              <w:right w:val="single" w:sz="4" w:space="0" w:color="auto"/>
            </w:tcBorders>
            <w:noWrap/>
            <w:vAlign w:val="center"/>
            <w:hideMark/>
          </w:tcPr>
          <w:p w14:paraId="484C403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30484E1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10035FB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763C4F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K100040</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988485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IZGRADNJA DJ. IGRALIŠTA I VJEŽB.U RAŽNJU</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5C4C212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FA1809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15.449,58</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1CEA7A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16,26%</w:t>
            </w:r>
          </w:p>
        </w:tc>
      </w:tr>
      <w:tr w:rsidR="00EC156E" w:rsidRPr="008E7382" w14:paraId="3C11254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C7B5DA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3C47A4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394C37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15.449,58</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D1AE6B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16,26%</w:t>
            </w:r>
          </w:p>
        </w:tc>
      </w:tr>
      <w:tr w:rsidR="00EC156E" w:rsidRPr="008E7382" w14:paraId="7190E29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8D04DA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9.4. VIŠAK ZA PRIHODE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A3F6A8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DE7019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15.449,58</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234759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16,26%</w:t>
            </w:r>
          </w:p>
        </w:tc>
      </w:tr>
      <w:tr w:rsidR="00EC156E" w:rsidRPr="008E7382" w14:paraId="22AE98A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E52DEC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lastRenderedPageBreak/>
              <w:t>42</w:t>
            </w:r>
          </w:p>
        </w:tc>
        <w:tc>
          <w:tcPr>
            <w:tcW w:w="4908" w:type="dxa"/>
            <w:tcBorders>
              <w:top w:val="single" w:sz="4" w:space="0" w:color="auto"/>
              <w:left w:val="nil"/>
              <w:bottom w:val="single" w:sz="4" w:space="0" w:color="auto"/>
              <w:right w:val="single" w:sz="4" w:space="0" w:color="auto"/>
            </w:tcBorders>
            <w:noWrap/>
            <w:vAlign w:val="center"/>
            <w:hideMark/>
          </w:tcPr>
          <w:p w14:paraId="2C3868A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0B13C70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95.000,00</w:t>
            </w:r>
          </w:p>
        </w:tc>
        <w:tc>
          <w:tcPr>
            <w:tcW w:w="994" w:type="dxa"/>
            <w:tcBorders>
              <w:top w:val="single" w:sz="4" w:space="0" w:color="auto"/>
              <w:left w:val="nil"/>
              <w:bottom w:val="single" w:sz="4" w:space="0" w:color="auto"/>
              <w:right w:val="single" w:sz="4" w:space="0" w:color="auto"/>
            </w:tcBorders>
            <w:noWrap/>
            <w:vAlign w:val="center"/>
            <w:hideMark/>
          </w:tcPr>
          <w:p w14:paraId="10C6404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15.449,58</w:t>
            </w:r>
          </w:p>
        </w:tc>
        <w:tc>
          <w:tcPr>
            <w:tcW w:w="845" w:type="dxa"/>
            <w:tcBorders>
              <w:top w:val="single" w:sz="4" w:space="0" w:color="auto"/>
              <w:left w:val="nil"/>
              <w:bottom w:val="single" w:sz="4" w:space="0" w:color="auto"/>
              <w:right w:val="single" w:sz="4" w:space="0" w:color="auto"/>
            </w:tcBorders>
            <w:noWrap/>
            <w:vAlign w:val="center"/>
            <w:hideMark/>
          </w:tcPr>
          <w:p w14:paraId="209C2E7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16,26%</w:t>
            </w:r>
          </w:p>
        </w:tc>
      </w:tr>
      <w:tr w:rsidR="00EC156E" w:rsidRPr="008E7382" w14:paraId="564CE1A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F23960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4214</w:t>
            </w:r>
          </w:p>
        </w:tc>
        <w:tc>
          <w:tcPr>
            <w:tcW w:w="4908" w:type="dxa"/>
            <w:tcBorders>
              <w:top w:val="single" w:sz="4" w:space="0" w:color="auto"/>
              <w:left w:val="nil"/>
              <w:bottom w:val="single" w:sz="4" w:space="0" w:color="auto"/>
              <w:right w:val="single" w:sz="4" w:space="0" w:color="auto"/>
            </w:tcBorders>
            <w:noWrap/>
            <w:vAlign w:val="center"/>
            <w:hideMark/>
          </w:tcPr>
          <w:p w14:paraId="333ECC47"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građevinski objekti</w:t>
            </w:r>
          </w:p>
        </w:tc>
        <w:tc>
          <w:tcPr>
            <w:tcW w:w="1114" w:type="dxa"/>
            <w:tcBorders>
              <w:top w:val="single" w:sz="4" w:space="0" w:color="auto"/>
              <w:left w:val="nil"/>
              <w:bottom w:val="single" w:sz="4" w:space="0" w:color="auto"/>
              <w:right w:val="single" w:sz="4" w:space="0" w:color="auto"/>
            </w:tcBorders>
            <w:noWrap/>
            <w:vAlign w:val="center"/>
            <w:hideMark/>
          </w:tcPr>
          <w:p w14:paraId="0B2F9BC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C7909C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15.449,58</w:t>
            </w:r>
          </w:p>
        </w:tc>
        <w:tc>
          <w:tcPr>
            <w:tcW w:w="845" w:type="dxa"/>
            <w:tcBorders>
              <w:top w:val="single" w:sz="4" w:space="0" w:color="auto"/>
              <w:left w:val="nil"/>
              <w:bottom w:val="single" w:sz="4" w:space="0" w:color="auto"/>
              <w:right w:val="single" w:sz="4" w:space="0" w:color="auto"/>
            </w:tcBorders>
            <w:noWrap/>
            <w:vAlign w:val="center"/>
            <w:hideMark/>
          </w:tcPr>
          <w:p w14:paraId="0A78C5E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97D865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E794FA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K100041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EF1BC4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IZGRADNJA PLAŽE RAŽANJ</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4AD06D8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510.156,00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39075C9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A78DB2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CF0679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F97C9D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D2812B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271.055,00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562610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A320B8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DB2CB9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DC4201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4.4. PRIHODI OD KONCESIJA - POMORSKO DOBRO</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81010C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169.005,00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B5FCCB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53DC4C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5DAE13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F39AD7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42C04B8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661E54B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169.005,00</w:t>
            </w:r>
          </w:p>
        </w:tc>
        <w:tc>
          <w:tcPr>
            <w:tcW w:w="994" w:type="dxa"/>
            <w:tcBorders>
              <w:top w:val="single" w:sz="4" w:space="0" w:color="auto"/>
              <w:left w:val="nil"/>
              <w:bottom w:val="single" w:sz="4" w:space="0" w:color="auto"/>
              <w:right w:val="single" w:sz="4" w:space="0" w:color="auto"/>
            </w:tcBorders>
            <w:noWrap/>
            <w:vAlign w:val="center"/>
            <w:hideMark/>
          </w:tcPr>
          <w:p w14:paraId="34A4755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2436D01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5174155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8FFF94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4.5. BORAVIŠNA PRISTOJBA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F0A753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102.050,00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F3F1B0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2FC3B1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3B1B102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D63436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141DCB5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560EAB6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102.050,00</w:t>
            </w:r>
          </w:p>
        </w:tc>
        <w:tc>
          <w:tcPr>
            <w:tcW w:w="994" w:type="dxa"/>
            <w:tcBorders>
              <w:top w:val="single" w:sz="4" w:space="0" w:color="auto"/>
              <w:left w:val="nil"/>
              <w:bottom w:val="single" w:sz="4" w:space="0" w:color="auto"/>
              <w:right w:val="single" w:sz="4" w:space="0" w:color="auto"/>
            </w:tcBorders>
            <w:noWrap/>
            <w:vAlign w:val="center"/>
            <w:hideMark/>
          </w:tcPr>
          <w:p w14:paraId="0BD3B19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534FE54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197CD5D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847C00D"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39F6D5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239.101,00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63197E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79DBD8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2B9594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5252F6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9.4. VIŠAK ZA PRIHODE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E97DA5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239.101,00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29FC1E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5DE784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3FBFB1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BA37BB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69CF1EA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49D7324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239.101,00</w:t>
            </w:r>
          </w:p>
        </w:tc>
        <w:tc>
          <w:tcPr>
            <w:tcW w:w="994" w:type="dxa"/>
            <w:tcBorders>
              <w:top w:val="single" w:sz="4" w:space="0" w:color="auto"/>
              <w:left w:val="nil"/>
              <w:bottom w:val="single" w:sz="4" w:space="0" w:color="auto"/>
              <w:right w:val="single" w:sz="4" w:space="0" w:color="auto"/>
            </w:tcBorders>
            <w:noWrap/>
            <w:vAlign w:val="center"/>
            <w:hideMark/>
          </w:tcPr>
          <w:p w14:paraId="5FB17AB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36BD373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25294D8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44DB9CF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1008</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38213E6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RAZVOJ I SIGURNOST PROMETA</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6E64596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20.000,00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1AC77A2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71A6C03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5568743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C9039F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040B9CB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POSTAVLJANJE LEŽEĆIH POLICAJACA I PROMETNIH ZNAKOVA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4C88850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C64483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1E343F2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4706F22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33F5E2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10B3DB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74C00A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9C2F39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EE5E35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08441A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CD7265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4E7AC4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6CA031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667E04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4EA9B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38D0AA2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381CF64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20.000,00</w:t>
            </w:r>
          </w:p>
        </w:tc>
        <w:tc>
          <w:tcPr>
            <w:tcW w:w="994" w:type="dxa"/>
            <w:tcBorders>
              <w:top w:val="single" w:sz="4" w:space="0" w:color="auto"/>
              <w:left w:val="nil"/>
              <w:bottom w:val="single" w:sz="4" w:space="0" w:color="auto"/>
              <w:right w:val="single" w:sz="4" w:space="0" w:color="auto"/>
            </w:tcBorders>
            <w:noWrap/>
            <w:vAlign w:val="center"/>
            <w:hideMark/>
          </w:tcPr>
          <w:p w14:paraId="4A22018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15A06C4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E90288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1A12D10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1009</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5EE9512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PROSTORNO UREĐENJE I UNAPREĐENJE STANOVANJA</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37DB490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1.932.115,00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728DF8D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297.238,10</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4B906C1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15,38%</w:t>
            </w:r>
          </w:p>
        </w:tc>
      </w:tr>
      <w:tr w:rsidR="00EC156E" w:rsidRPr="008E7382" w14:paraId="327E3E9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B70231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17FE944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UNAPREĐENJE STANOVANJA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C8C265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47A6AAD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5FF4195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43D83A2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034AC2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FBC567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74CE87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C7F1F1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3E9A9B7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93BB59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2B36B3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825817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1E378B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248176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4BB4E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0F678EA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12D8983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10.000,00</w:t>
            </w:r>
          </w:p>
        </w:tc>
        <w:tc>
          <w:tcPr>
            <w:tcW w:w="994" w:type="dxa"/>
            <w:tcBorders>
              <w:top w:val="single" w:sz="4" w:space="0" w:color="auto"/>
              <w:left w:val="nil"/>
              <w:bottom w:val="single" w:sz="4" w:space="0" w:color="auto"/>
              <w:right w:val="single" w:sz="4" w:space="0" w:color="auto"/>
            </w:tcBorders>
            <w:noWrap/>
            <w:vAlign w:val="center"/>
            <w:hideMark/>
          </w:tcPr>
          <w:p w14:paraId="1A54B0B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3E0BB5B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1A11CC8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2B5F0E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18E6BF4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 xml:space="preserve">Kapitalni projekt: IZMJENE I DOPUNE PROSTORNOG PLANA UREĐENJA OPĆINE </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744007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3.750,00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36D2127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3.750,00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341B658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7A45569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7DFEF2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4E7313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3.750,00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457063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3.750,00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995FE3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5423364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117F94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FC326E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3.750,00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CB9684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3.750,00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FE15FC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2E20819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5E6CA8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61F3F9A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67BE45E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3.750,00</w:t>
            </w:r>
          </w:p>
        </w:tc>
        <w:tc>
          <w:tcPr>
            <w:tcW w:w="994" w:type="dxa"/>
            <w:tcBorders>
              <w:top w:val="single" w:sz="4" w:space="0" w:color="auto"/>
              <w:left w:val="nil"/>
              <w:bottom w:val="single" w:sz="4" w:space="0" w:color="auto"/>
              <w:right w:val="single" w:sz="4" w:space="0" w:color="auto"/>
            </w:tcBorders>
            <w:noWrap/>
            <w:vAlign w:val="center"/>
            <w:hideMark/>
          </w:tcPr>
          <w:p w14:paraId="098B8F0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3.750,00</w:t>
            </w:r>
          </w:p>
        </w:tc>
        <w:tc>
          <w:tcPr>
            <w:tcW w:w="845" w:type="dxa"/>
            <w:tcBorders>
              <w:top w:val="single" w:sz="4" w:space="0" w:color="auto"/>
              <w:left w:val="nil"/>
              <w:bottom w:val="single" w:sz="4" w:space="0" w:color="auto"/>
              <w:right w:val="single" w:sz="4" w:space="0" w:color="auto"/>
            </w:tcBorders>
            <w:noWrap/>
            <w:vAlign w:val="center"/>
            <w:hideMark/>
          </w:tcPr>
          <w:p w14:paraId="49FA9B3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5AC69A5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019439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4263</w:t>
            </w:r>
          </w:p>
        </w:tc>
        <w:tc>
          <w:tcPr>
            <w:tcW w:w="4908" w:type="dxa"/>
            <w:tcBorders>
              <w:top w:val="single" w:sz="4" w:space="0" w:color="auto"/>
              <w:left w:val="nil"/>
              <w:bottom w:val="single" w:sz="4" w:space="0" w:color="auto"/>
              <w:right w:val="single" w:sz="4" w:space="0" w:color="auto"/>
            </w:tcBorders>
            <w:noWrap/>
            <w:vAlign w:val="center"/>
            <w:hideMark/>
          </w:tcPr>
          <w:p w14:paraId="5442023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Umjetnička, literarna i znanstvena djela</w:t>
            </w:r>
          </w:p>
        </w:tc>
        <w:tc>
          <w:tcPr>
            <w:tcW w:w="1114" w:type="dxa"/>
            <w:tcBorders>
              <w:top w:val="single" w:sz="4" w:space="0" w:color="auto"/>
              <w:left w:val="nil"/>
              <w:bottom w:val="single" w:sz="4" w:space="0" w:color="auto"/>
              <w:right w:val="single" w:sz="4" w:space="0" w:color="auto"/>
            </w:tcBorders>
            <w:noWrap/>
            <w:vAlign w:val="center"/>
            <w:hideMark/>
          </w:tcPr>
          <w:p w14:paraId="035BF17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94A406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3.750,00</w:t>
            </w:r>
          </w:p>
        </w:tc>
        <w:tc>
          <w:tcPr>
            <w:tcW w:w="845" w:type="dxa"/>
            <w:tcBorders>
              <w:top w:val="single" w:sz="4" w:space="0" w:color="auto"/>
              <w:left w:val="nil"/>
              <w:bottom w:val="single" w:sz="4" w:space="0" w:color="auto"/>
              <w:right w:val="single" w:sz="4" w:space="0" w:color="auto"/>
            </w:tcBorders>
            <w:noWrap/>
            <w:vAlign w:val="center"/>
            <w:hideMark/>
          </w:tcPr>
          <w:p w14:paraId="3094E29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17648F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01BFEB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K100008</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1D0820D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VIDEO NADZOR</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5BE0372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43B0168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555DFB1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050174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1DB157D"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CD40E6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E38CBB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3EC6E4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72B30B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B99C51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52A524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3A356F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C4D290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089001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EF94B3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6CC6D87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236C221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4.500,00</w:t>
            </w:r>
          </w:p>
        </w:tc>
        <w:tc>
          <w:tcPr>
            <w:tcW w:w="994" w:type="dxa"/>
            <w:tcBorders>
              <w:top w:val="single" w:sz="4" w:space="0" w:color="auto"/>
              <w:left w:val="nil"/>
              <w:bottom w:val="single" w:sz="4" w:space="0" w:color="auto"/>
              <w:right w:val="single" w:sz="4" w:space="0" w:color="auto"/>
            </w:tcBorders>
            <w:noWrap/>
            <w:vAlign w:val="center"/>
            <w:hideMark/>
          </w:tcPr>
          <w:p w14:paraId="06643E0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4EAD119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2AFCBB6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2D610B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K100009</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94CB89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STRATEGIJA ZELENE URBANE OBNOVE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3F53415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27.875,00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7FEA36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27.875,00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ED0CAB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731651F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CADFC7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9BB34D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27.875,00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DE75DF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27.875,00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00BE32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4626A9E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A545CA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1737BB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27.875,00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65DD76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27.875,00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91E300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44D713A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450154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1F4DE86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0ADA024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27.875,00</w:t>
            </w:r>
          </w:p>
        </w:tc>
        <w:tc>
          <w:tcPr>
            <w:tcW w:w="994" w:type="dxa"/>
            <w:tcBorders>
              <w:top w:val="single" w:sz="4" w:space="0" w:color="auto"/>
              <w:left w:val="nil"/>
              <w:bottom w:val="single" w:sz="4" w:space="0" w:color="auto"/>
              <w:right w:val="single" w:sz="4" w:space="0" w:color="auto"/>
            </w:tcBorders>
            <w:noWrap/>
            <w:vAlign w:val="center"/>
            <w:hideMark/>
          </w:tcPr>
          <w:p w14:paraId="68951F9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27.875,00</w:t>
            </w:r>
          </w:p>
        </w:tc>
        <w:tc>
          <w:tcPr>
            <w:tcW w:w="845" w:type="dxa"/>
            <w:tcBorders>
              <w:top w:val="single" w:sz="4" w:space="0" w:color="auto"/>
              <w:left w:val="nil"/>
              <w:bottom w:val="single" w:sz="4" w:space="0" w:color="auto"/>
              <w:right w:val="single" w:sz="4" w:space="0" w:color="auto"/>
            </w:tcBorders>
            <w:noWrap/>
            <w:vAlign w:val="center"/>
            <w:hideMark/>
          </w:tcPr>
          <w:p w14:paraId="3BEB16D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44AFEED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A1A1C0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4264</w:t>
            </w:r>
          </w:p>
        </w:tc>
        <w:tc>
          <w:tcPr>
            <w:tcW w:w="4908" w:type="dxa"/>
            <w:tcBorders>
              <w:top w:val="single" w:sz="4" w:space="0" w:color="auto"/>
              <w:left w:val="nil"/>
              <w:bottom w:val="single" w:sz="4" w:space="0" w:color="auto"/>
              <w:right w:val="single" w:sz="4" w:space="0" w:color="auto"/>
            </w:tcBorders>
            <w:noWrap/>
            <w:vAlign w:val="center"/>
            <w:hideMark/>
          </w:tcPr>
          <w:p w14:paraId="26B2060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Ostala nematerijalna proizvedena imovina</w:t>
            </w:r>
          </w:p>
        </w:tc>
        <w:tc>
          <w:tcPr>
            <w:tcW w:w="1114" w:type="dxa"/>
            <w:tcBorders>
              <w:top w:val="single" w:sz="4" w:space="0" w:color="auto"/>
              <w:left w:val="nil"/>
              <w:bottom w:val="single" w:sz="4" w:space="0" w:color="auto"/>
              <w:right w:val="single" w:sz="4" w:space="0" w:color="auto"/>
            </w:tcBorders>
            <w:noWrap/>
            <w:vAlign w:val="center"/>
            <w:hideMark/>
          </w:tcPr>
          <w:p w14:paraId="169DC09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CF315D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27.875,00</w:t>
            </w:r>
          </w:p>
        </w:tc>
        <w:tc>
          <w:tcPr>
            <w:tcW w:w="845" w:type="dxa"/>
            <w:tcBorders>
              <w:top w:val="single" w:sz="4" w:space="0" w:color="auto"/>
              <w:left w:val="nil"/>
              <w:bottom w:val="single" w:sz="4" w:space="0" w:color="auto"/>
              <w:right w:val="single" w:sz="4" w:space="0" w:color="auto"/>
            </w:tcBorders>
            <w:noWrap/>
            <w:vAlign w:val="center"/>
            <w:hideMark/>
          </w:tcPr>
          <w:p w14:paraId="549A760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580C6C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C69D22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K100010</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2B09A5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TRANSFORMACIJA PROSTORNOG I URBANISTIČKIH PLANOVA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C1D792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54.625,00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1BCE77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35.675,00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1709940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65,31%</w:t>
            </w:r>
          </w:p>
        </w:tc>
      </w:tr>
      <w:tr w:rsidR="00EC156E" w:rsidRPr="008E7382" w14:paraId="329AB74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856B24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5. POMOĆI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101726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54.625,00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F8DDC5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35.675,00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04BAF8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65,31%</w:t>
            </w:r>
          </w:p>
        </w:tc>
      </w:tr>
      <w:tr w:rsidR="00EC156E" w:rsidRPr="008E7382" w14:paraId="4F9F626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475C65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5.5. POMOĆI TEMELJEM PRIJENOSA EU SREDSTAVA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547674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54.625,00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F52D18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35.675,00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73C4E9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65,31%</w:t>
            </w:r>
          </w:p>
        </w:tc>
      </w:tr>
      <w:tr w:rsidR="00EC156E" w:rsidRPr="008E7382" w14:paraId="5928266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08ECCB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714FF39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2340349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54.625,00</w:t>
            </w:r>
          </w:p>
        </w:tc>
        <w:tc>
          <w:tcPr>
            <w:tcW w:w="994" w:type="dxa"/>
            <w:tcBorders>
              <w:top w:val="single" w:sz="4" w:space="0" w:color="auto"/>
              <w:left w:val="nil"/>
              <w:bottom w:val="single" w:sz="4" w:space="0" w:color="auto"/>
              <w:right w:val="single" w:sz="4" w:space="0" w:color="auto"/>
            </w:tcBorders>
            <w:noWrap/>
            <w:vAlign w:val="center"/>
            <w:hideMark/>
          </w:tcPr>
          <w:p w14:paraId="712EEED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35.675,00</w:t>
            </w:r>
          </w:p>
        </w:tc>
        <w:tc>
          <w:tcPr>
            <w:tcW w:w="845" w:type="dxa"/>
            <w:tcBorders>
              <w:top w:val="single" w:sz="4" w:space="0" w:color="auto"/>
              <w:left w:val="nil"/>
              <w:bottom w:val="single" w:sz="4" w:space="0" w:color="auto"/>
              <w:right w:val="single" w:sz="4" w:space="0" w:color="auto"/>
            </w:tcBorders>
            <w:noWrap/>
            <w:vAlign w:val="center"/>
            <w:hideMark/>
          </w:tcPr>
          <w:p w14:paraId="308E2B8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65,31%</w:t>
            </w:r>
          </w:p>
        </w:tc>
      </w:tr>
      <w:tr w:rsidR="00EC156E" w:rsidRPr="008E7382" w14:paraId="49A165E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456AAF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4263</w:t>
            </w:r>
          </w:p>
        </w:tc>
        <w:tc>
          <w:tcPr>
            <w:tcW w:w="4908" w:type="dxa"/>
            <w:tcBorders>
              <w:top w:val="single" w:sz="4" w:space="0" w:color="auto"/>
              <w:left w:val="nil"/>
              <w:bottom w:val="single" w:sz="4" w:space="0" w:color="auto"/>
              <w:right w:val="single" w:sz="4" w:space="0" w:color="auto"/>
            </w:tcBorders>
            <w:noWrap/>
            <w:vAlign w:val="center"/>
            <w:hideMark/>
          </w:tcPr>
          <w:p w14:paraId="3BE8B1B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Umjetnička, literarna i znanstvena djela</w:t>
            </w:r>
          </w:p>
        </w:tc>
        <w:tc>
          <w:tcPr>
            <w:tcW w:w="1114" w:type="dxa"/>
            <w:tcBorders>
              <w:top w:val="single" w:sz="4" w:space="0" w:color="auto"/>
              <w:left w:val="nil"/>
              <w:bottom w:val="single" w:sz="4" w:space="0" w:color="auto"/>
              <w:right w:val="single" w:sz="4" w:space="0" w:color="auto"/>
            </w:tcBorders>
            <w:noWrap/>
            <w:vAlign w:val="center"/>
            <w:hideMark/>
          </w:tcPr>
          <w:p w14:paraId="68F7D04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5FD9F6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35.675,00</w:t>
            </w:r>
          </w:p>
        </w:tc>
        <w:tc>
          <w:tcPr>
            <w:tcW w:w="845" w:type="dxa"/>
            <w:tcBorders>
              <w:top w:val="single" w:sz="4" w:space="0" w:color="auto"/>
              <w:left w:val="nil"/>
              <w:bottom w:val="single" w:sz="4" w:space="0" w:color="auto"/>
              <w:right w:val="single" w:sz="4" w:space="0" w:color="auto"/>
            </w:tcBorders>
            <w:noWrap/>
            <w:vAlign w:val="center"/>
            <w:hideMark/>
          </w:tcPr>
          <w:p w14:paraId="6DD96FC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7CA41C8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FCF35A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K100011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B49D5E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RENOVIRANJE STARE ŠKOLE U ROGOZNICI</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3A9FEC6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1.100.000,00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43C7A4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3F2B568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74745B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EE6BDC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50A922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1.100.000,00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1965B8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042371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3F99342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44B573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95D1CF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1.100.000,00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42CF69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BFDB86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2FC7EC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373382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41</w:t>
            </w:r>
          </w:p>
        </w:tc>
        <w:tc>
          <w:tcPr>
            <w:tcW w:w="4908" w:type="dxa"/>
            <w:tcBorders>
              <w:top w:val="single" w:sz="4" w:space="0" w:color="auto"/>
              <w:left w:val="nil"/>
              <w:bottom w:val="single" w:sz="4" w:space="0" w:color="auto"/>
              <w:right w:val="single" w:sz="4" w:space="0" w:color="auto"/>
            </w:tcBorders>
            <w:noWrap/>
            <w:vAlign w:val="center"/>
            <w:hideMark/>
          </w:tcPr>
          <w:p w14:paraId="263E048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neproizvedene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3440E9F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1.100.000,00</w:t>
            </w:r>
          </w:p>
        </w:tc>
        <w:tc>
          <w:tcPr>
            <w:tcW w:w="994" w:type="dxa"/>
            <w:tcBorders>
              <w:top w:val="single" w:sz="4" w:space="0" w:color="auto"/>
              <w:left w:val="nil"/>
              <w:bottom w:val="single" w:sz="4" w:space="0" w:color="auto"/>
              <w:right w:val="single" w:sz="4" w:space="0" w:color="auto"/>
            </w:tcBorders>
            <w:noWrap/>
            <w:vAlign w:val="center"/>
            <w:hideMark/>
          </w:tcPr>
          <w:p w14:paraId="395D702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50A4F29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68D8832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B994B6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T100004</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12EF5CF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Tekući projekt: SUFINANCIRANJE IZRADE ZEMLJIŠNIH KNJIGA ZA k.o. SEVID</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3CECE7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FD4924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9.141,28</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08FCE48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91,41%</w:t>
            </w:r>
          </w:p>
        </w:tc>
      </w:tr>
      <w:tr w:rsidR="00EC156E" w:rsidRPr="008E7382" w14:paraId="765CA69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52C8D7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93CED3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164698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9.141,28</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43091F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91,41%</w:t>
            </w:r>
          </w:p>
        </w:tc>
      </w:tr>
      <w:tr w:rsidR="00EC156E" w:rsidRPr="008E7382" w14:paraId="6D72F4E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B6FE45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E97D69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2112C4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9.141,28</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7DCD20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91,41%</w:t>
            </w:r>
          </w:p>
        </w:tc>
      </w:tr>
      <w:tr w:rsidR="00EC156E" w:rsidRPr="008E7382" w14:paraId="00D04E3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E2ABE3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36</w:t>
            </w:r>
          </w:p>
        </w:tc>
        <w:tc>
          <w:tcPr>
            <w:tcW w:w="4908" w:type="dxa"/>
            <w:tcBorders>
              <w:top w:val="single" w:sz="4" w:space="0" w:color="auto"/>
              <w:left w:val="nil"/>
              <w:bottom w:val="single" w:sz="4" w:space="0" w:color="auto"/>
              <w:right w:val="single" w:sz="4" w:space="0" w:color="auto"/>
            </w:tcBorders>
            <w:noWrap/>
            <w:vAlign w:val="center"/>
            <w:hideMark/>
          </w:tcPr>
          <w:p w14:paraId="78CF9AD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4F74351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10.000,00</w:t>
            </w:r>
          </w:p>
        </w:tc>
        <w:tc>
          <w:tcPr>
            <w:tcW w:w="994" w:type="dxa"/>
            <w:tcBorders>
              <w:top w:val="single" w:sz="4" w:space="0" w:color="auto"/>
              <w:left w:val="nil"/>
              <w:bottom w:val="single" w:sz="4" w:space="0" w:color="auto"/>
              <w:right w:val="single" w:sz="4" w:space="0" w:color="auto"/>
            </w:tcBorders>
            <w:noWrap/>
            <w:vAlign w:val="center"/>
            <w:hideMark/>
          </w:tcPr>
          <w:p w14:paraId="3825D7D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9.141,28</w:t>
            </w:r>
          </w:p>
        </w:tc>
        <w:tc>
          <w:tcPr>
            <w:tcW w:w="845" w:type="dxa"/>
            <w:tcBorders>
              <w:top w:val="single" w:sz="4" w:space="0" w:color="auto"/>
              <w:left w:val="nil"/>
              <w:bottom w:val="single" w:sz="4" w:space="0" w:color="auto"/>
              <w:right w:val="single" w:sz="4" w:space="0" w:color="auto"/>
            </w:tcBorders>
            <w:noWrap/>
            <w:vAlign w:val="center"/>
            <w:hideMark/>
          </w:tcPr>
          <w:p w14:paraId="1ED5880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91,41%</w:t>
            </w:r>
          </w:p>
        </w:tc>
      </w:tr>
      <w:tr w:rsidR="00EC156E" w:rsidRPr="008E7382" w14:paraId="5336BE8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56178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3662</w:t>
            </w:r>
          </w:p>
        </w:tc>
        <w:tc>
          <w:tcPr>
            <w:tcW w:w="4908" w:type="dxa"/>
            <w:tcBorders>
              <w:top w:val="single" w:sz="4" w:space="0" w:color="auto"/>
              <w:left w:val="nil"/>
              <w:bottom w:val="single" w:sz="4" w:space="0" w:color="auto"/>
              <w:right w:val="single" w:sz="4" w:space="0" w:color="auto"/>
            </w:tcBorders>
            <w:noWrap/>
            <w:vAlign w:val="center"/>
            <w:hideMark/>
          </w:tcPr>
          <w:p w14:paraId="4BD19E0A"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Kapitalne pomoći proračunskim korisnicima drugih proračuna</w:t>
            </w:r>
          </w:p>
        </w:tc>
        <w:tc>
          <w:tcPr>
            <w:tcW w:w="1114" w:type="dxa"/>
            <w:tcBorders>
              <w:top w:val="single" w:sz="4" w:space="0" w:color="auto"/>
              <w:left w:val="nil"/>
              <w:bottom w:val="single" w:sz="4" w:space="0" w:color="auto"/>
              <w:right w:val="single" w:sz="4" w:space="0" w:color="auto"/>
            </w:tcBorders>
            <w:noWrap/>
            <w:vAlign w:val="center"/>
            <w:hideMark/>
          </w:tcPr>
          <w:p w14:paraId="43A8BE9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BA3D82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9.141,28</w:t>
            </w:r>
          </w:p>
        </w:tc>
        <w:tc>
          <w:tcPr>
            <w:tcW w:w="845" w:type="dxa"/>
            <w:tcBorders>
              <w:top w:val="single" w:sz="4" w:space="0" w:color="auto"/>
              <w:left w:val="nil"/>
              <w:bottom w:val="single" w:sz="4" w:space="0" w:color="auto"/>
              <w:right w:val="single" w:sz="4" w:space="0" w:color="auto"/>
            </w:tcBorders>
            <w:noWrap/>
            <w:vAlign w:val="center"/>
            <w:hideMark/>
          </w:tcPr>
          <w:p w14:paraId="17A9413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0771B57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638370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T100006</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5A4F12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Tekući projekt: SUFINANCIRANJE REKONSTRUKCIJE k.č. 20582/3 - H.C.</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3C4095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221.365,00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2A7DE0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CFC55B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637F5D6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04B312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FA8A0D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221.365,00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32F60D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BA351A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48DCE1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830644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383184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15.998,00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746857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77B699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D43D09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294B1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lastRenderedPageBreak/>
              <w:t>36</w:t>
            </w:r>
          </w:p>
        </w:tc>
        <w:tc>
          <w:tcPr>
            <w:tcW w:w="4908" w:type="dxa"/>
            <w:tcBorders>
              <w:top w:val="single" w:sz="4" w:space="0" w:color="auto"/>
              <w:left w:val="nil"/>
              <w:bottom w:val="single" w:sz="4" w:space="0" w:color="auto"/>
              <w:right w:val="single" w:sz="4" w:space="0" w:color="auto"/>
            </w:tcBorders>
            <w:noWrap/>
            <w:vAlign w:val="center"/>
            <w:hideMark/>
          </w:tcPr>
          <w:p w14:paraId="3E31697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08A722F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15.998,00</w:t>
            </w:r>
          </w:p>
        </w:tc>
        <w:tc>
          <w:tcPr>
            <w:tcW w:w="994" w:type="dxa"/>
            <w:tcBorders>
              <w:top w:val="single" w:sz="4" w:space="0" w:color="auto"/>
              <w:left w:val="nil"/>
              <w:bottom w:val="single" w:sz="4" w:space="0" w:color="auto"/>
              <w:right w:val="single" w:sz="4" w:space="0" w:color="auto"/>
            </w:tcBorders>
            <w:noWrap/>
            <w:vAlign w:val="center"/>
            <w:hideMark/>
          </w:tcPr>
          <w:p w14:paraId="0EF439F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4A5F837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68EE49A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DA6E31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9.4. VIŠAK ZA PRIHODE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662AAD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200.265,00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240F0D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0654AA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84B35E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88D5D9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36</w:t>
            </w:r>
          </w:p>
        </w:tc>
        <w:tc>
          <w:tcPr>
            <w:tcW w:w="4908" w:type="dxa"/>
            <w:tcBorders>
              <w:top w:val="single" w:sz="4" w:space="0" w:color="auto"/>
              <w:left w:val="nil"/>
              <w:bottom w:val="single" w:sz="4" w:space="0" w:color="auto"/>
              <w:right w:val="single" w:sz="4" w:space="0" w:color="auto"/>
            </w:tcBorders>
            <w:noWrap/>
            <w:vAlign w:val="center"/>
            <w:hideMark/>
          </w:tcPr>
          <w:p w14:paraId="024C71B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49B2C5E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200.265,00</w:t>
            </w:r>
          </w:p>
        </w:tc>
        <w:tc>
          <w:tcPr>
            <w:tcW w:w="994" w:type="dxa"/>
            <w:tcBorders>
              <w:top w:val="single" w:sz="4" w:space="0" w:color="auto"/>
              <w:left w:val="nil"/>
              <w:bottom w:val="single" w:sz="4" w:space="0" w:color="auto"/>
              <w:right w:val="single" w:sz="4" w:space="0" w:color="auto"/>
            </w:tcBorders>
            <w:noWrap/>
            <w:vAlign w:val="center"/>
            <w:hideMark/>
          </w:tcPr>
          <w:p w14:paraId="6A60168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034C119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5461C3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85ECDC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9.6. VIŠAK SREDSTAVA OD DONACIJA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80968B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5.102,00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C03265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FE3E7F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9F03DA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DB6042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36</w:t>
            </w:r>
          </w:p>
        </w:tc>
        <w:tc>
          <w:tcPr>
            <w:tcW w:w="4908" w:type="dxa"/>
            <w:tcBorders>
              <w:top w:val="single" w:sz="4" w:space="0" w:color="auto"/>
              <w:left w:val="nil"/>
              <w:bottom w:val="single" w:sz="4" w:space="0" w:color="auto"/>
              <w:right w:val="single" w:sz="4" w:space="0" w:color="auto"/>
            </w:tcBorders>
            <w:noWrap/>
            <w:vAlign w:val="center"/>
            <w:hideMark/>
          </w:tcPr>
          <w:p w14:paraId="6ACA752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73FC63D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5.102,00</w:t>
            </w:r>
          </w:p>
        </w:tc>
        <w:tc>
          <w:tcPr>
            <w:tcW w:w="994" w:type="dxa"/>
            <w:tcBorders>
              <w:top w:val="single" w:sz="4" w:space="0" w:color="auto"/>
              <w:left w:val="nil"/>
              <w:bottom w:val="single" w:sz="4" w:space="0" w:color="auto"/>
              <w:right w:val="single" w:sz="4" w:space="0" w:color="auto"/>
            </w:tcBorders>
            <w:noWrap/>
            <w:vAlign w:val="center"/>
            <w:hideMark/>
          </w:tcPr>
          <w:p w14:paraId="348EAB2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60481F9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28AFD08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079A45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T100008</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5A3007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Tekući projekt: SUFINANCIRANJE SEKUNDARNE MREŽE - KANICA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956958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9B4097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220.796,82</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ADC838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44,16%</w:t>
            </w:r>
          </w:p>
        </w:tc>
      </w:tr>
      <w:tr w:rsidR="00EC156E" w:rsidRPr="008E7382" w14:paraId="31D39D0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BE095B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1DBE41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246.865,00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BCB48E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0B8EFC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3206C70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E3BF96D"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DDC82F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246.865,00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F98482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01573C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2792C3C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90DFA1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w:t>
            </w:r>
          </w:p>
        </w:tc>
        <w:tc>
          <w:tcPr>
            <w:tcW w:w="4908" w:type="dxa"/>
            <w:tcBorders>
              <w:top w:val="single" w:sz="4" w:space="0" w:color="auto"/>
              <w:left w:val="nil"/>
              <w:bottom w:val="single" w:sz="4" w:space="0" w:color="auto"/>
              <w:right w:val="single" w:sz="4" w:space="0" w:color="auto"/>
            </w:tcBorders>
            <w:noWrap/>
            <w:vAlign w:val="center"/>
            <w:hideMark/>
          </w:tcPr>
          <w:p w14:paraId="383FEDB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Subvencije</w:t>
            </w:r>
          </w:p>
        </w:tc>
        <w:tc>
          <w:tcPr>
            <w:tcW w:w="1114" w:type="dxa"/>
            <w:tcBorders>
              <w:top w:val="single" w:sz="4" w:space="0" w:color="auto"/>
              <w:left w:val="nil"/>
              <w:bottom w:val="single" w:sz="4" w:space="0" w:color="auto"/>
              <w:right w:val="single" w:sz="4" w:space="0" w:color="auto"/>
            </w:tcBorders>
            <w:noWrap/>
            <w:vAlign w:val="center"/>
            <w:hideMark/>
          </w:tcPr>
          <w:p w14:paraId="078F698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246.865,00</w:t>
            </w:r>
          </w:p>
        </w:tc>
        <w:tc>
          <w:tcPr>
            <w:tcW w:w="994" w:type="dxa"/>
            <w:tcBorders>
              <w:top w:val="single" w:sz="4" w:space="0" w:color="auto"/>
              <w:left w:val="nil"/>
              <w:bottom w:val="single" w:sz="4" w:space="0" w:color="auto"/>
              <w:right w:val="single" w:sz="4" w:space="0" w:color="auto"/>
            </w:tcBorders>
            <w:noWrap/>
            <w:vAlign w:val="center"/>
            <w:hideMark/>
          </w:tcPr>
          <w:p w14:paraId="23CF8CE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6C5C2F6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2A7EFB8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46D88D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926F73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253.135,00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6E60C4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220.796,82</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2712AA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87,22%</w:t>
            </w:r>
          </w:p>
        </w:tc>
      </w:tr>
      <w:tr w:rsidR="00EC156E" w:rsidRPr="008E7382" w14:paraId="50AA406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483305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7E3824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253.135,00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E0AC35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220.796,82</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DF5257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87,22%</w:t>
            </w:r>
          </w:p>
        </w:tc>
      </w:tr>
      <w:tr w:rsidR="00EC156E" w:rsidRPr="008E7382" w14:paraId="614686B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75C64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w:t>
            </w:r>
          </w:p>
        </w:tc>
        <w:tc>
          <w:tcPr>
            <w:tcW w:w="4908" w:type="dxa"/>
            <w:tcBorders>
              <w:top w:val="single" w:sz="4" w:space="0" w:color="auto"/>
              <w:left w:val="nil"/>
              <w:bottom w:val="single" w:sz="4" w:space="0" w:color="auto"/>
              <w:right w:val="single" w:sz="4" w:space="0" w:color="auto"/>
            </w:tcBorders>
            <w:noWrap/>
            <w:vAlign w:val="center"/>
            <w:hideMark/>
          </w:tcPr>
          <w:p w14:paraId="7743516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Subvencije</w:t>
            </w:r>
          </w:p>
        </w:tc>
        <w:tc>
          <w:tcPr>
            <w:tcW w:w="1114" w:type="dxa"/>
            <w:tcBorders>
              <w:top w:val="single" w:sz="4" w:space="0" w:color="auto"/>
              <w:left w:val="nil"/>
              <w:bottom w:val="single" w:sz="4" w:space="0" w:color="auto"/>
              <w:right w:val="single" w:sz="4" w:space="0" w:color="auto"/>
            </w:tcBorders>
            <w:noWrap/>
            <w:vAlign w:val="center"/>
            <w:hideMark/>
          </w:tcPr>
          <w:p w14:paraId="6C95BEB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253.135,00</w:t>
            </w:r>
          </w:p>
        </w:tc>
        <w:tc>
          <w:tcPr>
            <w:tcW w:w="994" w:type="dxa"/>
            <w:tcBorders>
              <w:top w:val="single" w:sz="4" w:space="0" w:color="auto"/>
              <w:left w:val="nil"/>
              <w:bottom w:val="single" w:sz="4" w:space="0" w:color="auto"/>
              <w:right w:val="single" w:sz="4" w:space="0" w:color="auto"/>
            </w:tcBorders>
            <w:noWrap/>
            <w:vAlign w:val="center"/>
            <w:hideMark/>
          </w:tcPr>
          <w:p w14:paraId="47C17F0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220.796,82</w:t>
            </w:r>
          </w:p>
        </w:tc>
        <w:tc>
          <w:tcPr>
            <w:tcW w:w="845" w:type="dxa"/>
            <w:tcBorders>
              <w:top w:val="single" w:sz="4" w:space="0" w:color="auto"/>
              <w:left w:val="nil"/>
              <w:bottom w:val="single" w:sz="4" w:space="0" w:color="auto"/>
              <w:right w:val="single" w:sz="4" w:space="0" w:color="auto"/>
            </w:tcBorders>
            <w:noWrap/>
            <w:vAlign w:val="center"/>
            <w:hideMark/>
          </w:tcPr>
          <w:p w14:paraId="653299E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87,22%</w:t>
            </w:r>
          </w:p>
        </w:tc>
      </w:tr>
      <w:tr w:rsidR="00EC156E" w:rsidRPr="008E7382" w14:paraId="7EE812F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AAC78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3512</w:t>
            </w:r>
          </w:p>
        </w:tc>
        <w:tc>
          <w:tcPr>
            <w:tcW w:w="4908" w:type="dxa"/>
            <w:tcBorders>
              <w:top w:val="single" w:sz="4" w:space="0" w:color="auto"/>
              <w:left w:val="nil"/>
              <w:bottom w:val="single" w:sz="4" w:space="0" w:color="auto"/>
              <w:right w:val="single" w:sz="4" w:space="0" w:color="auto"/>
            </w:tcBorders>
            <w:noWrap/>
            <w:vAlign w:val="center"/>
            <w:hideMark/>
          </w:tcPr>
          <w:p w14:paraId="57B4CCCC"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Subvencije trgovačkim društvima u javnom sektoru</w:t>
            </w:r>
          </w:p>
        </w:tc>
        <w:tc>
          <w:tcPr>
            <w:tcW w:w="1114" w:type="dxa"/>
            <w:tcBorders>
              <w:top w:val="single" w:sz="4" w:space="0" w:color="auto"/>
              <w:left w:val="nil"/>
              <w:bottom w:val="single" w:sz="4" w:space="0" w:color="auto"/>
              <w:right w:val="single" w:sz="4" w:space="0" w:color="auto"/>
            </w:tcBorders>
            <w:noWrap/>
            <w:vAlign w:val="center"/>
            <w:hideMark/>
          </w:tcPr>
          <w:p w14:paraId="4E2190A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8B6B7F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220.796,82</w:t>
            </w:r>
          </w:p>
        </w:tc>
        <w:tc>
          <w:tcPr>
            <w:tcW w:w="845" w:type="dxa"/>
            <w:tcBorders>
              <w:top w:val="single" w:sz="4" w:space="0" w:color="auto"/>
              <w:left w:val="nil"/>
              <w:bottom w:val="single" w:sz="4" w:space="0" w:color="auto"/>
              <w:right w:val="single" w:sz="4" w:space="0" w:color="auto"/>
            </w:tcBorders>
            <w:noWrap/>
            <w:vAlign w:val="center"/>
            <w:hideMark/>
          </w:tcPr>
          <w:p w14:paraId="14BBACF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09465A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282B87C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1010</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2904000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UPRAVLJANJE IMOVINOM</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1981211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180.600,00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09DF83C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19.697,02</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5ECFAFB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10,91%</w:t>
            </w:r>
          </w:p>
        </w:tc>
      </w:tr>
      <w:tr w:rsidR="00EC156E" w:rsidRPr="008E7382" w14:paraId="7561F2C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80BB82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34A4111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ODRŽAVANJE REGISTRA IMOVINE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52FD12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676C6E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5B9D65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6C26E7F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9AB5DE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E3F891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67B2D7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E8B2C1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03C5D6B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B9E9DF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F1EEA7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015B9F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C8CE1F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w:t>
            </w:r>
          </w:p>
        </w:tc>
      </w:tr>
      <w:tr w:rsidR="00EC156E" w:rsidRPr="008E7382" w14:paraId="4FA67C8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7CBDCD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42E4D9B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6080E34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w:t>
            </w:r>
          </w:p>
        </w:tc>
        <w:tc>
          <w:tcPr>
            <w:tcW w:w="994" w:type="dxa"/>
            <w:tcBorders>
              <w:top w:val="single" w:sz="4" w:space="0" w:color="auto"/>
              <w:left w:val="nil"/>
              <w:bottom w:val="single" w:sz="4" w:space="0" w:color="auto"/>
              <w:right w:val="single" w:sz="4" w:space="0" w:color="auto"/>
            </w:tcBorders>
            <w:noWrap/>
            <w:vAlign w:val="center"/>
            <w:hideMark/>
          </w:tcPr>
          <w:p w14:paraId="4B9BCB3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300,00</w:t>
            </w:r>
          </w:p>
        </w:tc>
        <w:tc>
          <w:tcPr>
            <w:tcW w:w="845" w:type="dxa"/>
            <w:tcBorders>
              <w:top w:val="single" w:sz="4" w:space="0" w:color="auto"/>
              <w:left w:val="nil"/>
              <w:bottom w:val="single" w:sz="4" w:space="0" w:color="auto"/>
              <w:right w:val="single" w:sz="4" w:space="0" w:color="auto"/>
            </w:tcBorders>
            <w:noWrap/>
            <w:vAlign w:val="center"/>
            <w:hideMark/>
          </w:tcPr>
          <w:p w14:paraId="32CF240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w:t>
            </w:r>
          </w:p>
        </w:tc>
      </w:tr>
      <w:tr w:rsidR="00EC156E" w:rsidRPr="008E7382" w14:paraId="1B2DE81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10452A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5DE2F9E6"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6799DFB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152876A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300,00</w:t>
            </w:r>
          </w:p>
        </w:tc>
        <w:tc>
          <w:tcPr>
            <w:tcW w:w="845" w:type="dxa"/>
            <w:tcBorders>
              <w:top w:val="single" w:sz="4" w:space="0" w:color="auto"/>
              <w:left w:val="nil"/>
              <w:bottom w:val="single" w:sz="4" w:space="0" w:color="auto"/>
              <w:right w:val="single" w:sz="4" w:space="0" w:color="auto"/>
            </w:tcBorders>
            <w:noWrap/>
            <w:vAlign w:val="center"/>
            <w:hideMark/>
          </w:tcPr>
          <w:p w14:paraId="4C5CB23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94B24A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B2E44E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91522E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ODRŽAVANJE IMOVINE U VLASNIŠTVU OPĆINE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4AE82C5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47F8EEB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9.620,93</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33EA299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14,80%</w:t>
            </w:r>
          </w:p>
        </w:tc>
      </w:tr>
      <w:tr w:rsidR="00EC156E" w:rsidRPr="008E7382" w14:paraId="44A65DD4"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2CB0D5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2CB8C3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5CDCF2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9.620,93</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390CA1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14,80%</w:t>
            </w:r>
          </w:p>
        </w:tc>
      </w:tr>
      <w:tr w:rsidR="00EC156E" w:rsidRPr="008E7382" w14:paraId="16FB8DF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D6A56B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38CCBD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B750DD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9.620,93</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4A19C7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14,80%</w:t>
            </w:r>
          </w:p>
        </w:tc>
      </w:tr>
      <w:tr w:rsidR="00EC156E" w:rsidRPr="008E7382" w14:paraId="223C902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B83152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7ED0394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153197F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50.000,00</w:t>
            </w:r>
          </w:p>
        </w:tc>
        <w:tc>
          <w:tcPr>
            <w:tcW w:w="994" w:type="dxa"/>
            <w:tcBorders>
              <w:top w:val="single" w:sz="4" w:space="0" w:color="auto"/>
              <w:left w:val="nil"/>
              <w:bottom w:val="single" w:sz="4" w:space="0" w:color="auto"/>
              <w:right w:val="single" w:sz="4" w:space="0" w:color="auto"/>
            </w:tcBorders>
            <w:noWrap/>
            <w:vAlign w:val="center"/>
            <w:hideMark/>
          </w:tcPr>
          <w:p w14:paraId="2AA04D8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9.620,93</w:t>
            </w:r>
          </w:p>
        </w:tc>
        <w:tc>
          <w:tcPr>
            <w:tcW w:w="845" w:type="dxa"/>
            <w:tcBorders>
              <w:top w:val="single" w:sz="4" w:space="0" w:color="auto"/>
              <w:left w:val="nil"/>
              <w:bottom w:val="single" w:sz="4" w:space="0" w:color="auto"/>
              <w:right w:val="single" w:sz="4" w:space="0" w:color="auto"/>
            </w:tcBorders>
            <w:noWrap/>
            <w:vAlign w:val="center"/>
            <w:hideMark/>
          </w:tcPr>
          <w:p w14:paraId="62CB099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19,24%</w:t>
            </w:r>
          </w:p>
        </w:tc>
      </w:tr>
      <w:tr w:rsidR="00EC156E" w:rsidRPr="008E7382" w14:paraId="0A638E5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72B98E"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3445357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5E209E2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2460E19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9.620,93</w:t>
            </w:r>
          </w:p>
        </w:tc>
        <w:tc>
          <w:tcPr>
            <w:tcW w:w="845" w:type="dxa"/>
            <w:tcBorders>
              <w:top w:val="single" w:sz="4" w:space="0" w:color="auto"/>
              <w:left w:val="nil"/>
              <w:bottom w:val="single" w:sz="4" w:space="0" w:color="auto"/>
              <w:right w:val="single" w:sz="4" w:space="0" w:color="auto"/>
            </w:tcBorders>
            <w:noWrap/>
            <w:vAlign w:val="center"/>
            <w:hideMark/>
          </w:tcPr>
          <w:p w14:paraId="33BA3A8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799439D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58051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53C7C4E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31DAB12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15.000,00</w:t>
            </w:r>
          </w:p>
        </w:tc>
        <w:tc>
          <w:tcPr>
            <w:tcW w:w="994" w:type="dxa"/>
            <w:tcBorders>
              <w:top w:val="single" w:sz="4" w:space="0" w:color="auto"/>
              <w:left w:val="nil"/>
              <w:bottom w:val="single" w:sz="4" w:space="0" w:color="auto"/>
              <w:right w:val="single" w:sz="4" w:space="0" w:color="auto"/>
            </w:tcBorders>
            <w:noWrap/>
            <w:vAlign w:val="center"/>
            <w:hideMark/>
          </w:tcPr>
          <w:p w14:paraId="2DCC1FE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0AF1CEB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5ED6291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67BD48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17944C2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EVIDENTIRANJE NERAZVRSTANIH CESTA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F3B491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06FE30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9.776,09</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F655E0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16,29%</w:t>
            </w:r>
          </w:p>
        </w:tc>
      </w:tr>
      <w:tr w:rsidR="00EC156E" w:rsidRPr="008E7382" w14:paraId="183D883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8F3F1D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 PRIHODI ZA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191705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38F8C0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9.776,09</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4FBBAE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16,29%</w:t>
            </w:r>
          </w:p>
        </w:tc>
      </w:tr>
      <w:tr w:rsidR="00EC156E" w:rsidRPr="008E7382" w14:paraId="472A743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B9F28C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4.3. KOMUNALNI DOPRINOS</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3EB433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37F4DC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9.776,09</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5D8BF2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16,29%</w:t>
            </w:r>
          </w:p>
        </w:tc>
      </w:tr>
      <w:tr w:rsidR="00EC156E" w:rsidRPr="008E7382" w14:paraId="545723A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BA3B0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7D77407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62F1665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60.000,00</w:t>
            </w:r>
          </w:p>
        </w:tc>
        <w:tc>
          <w:tcPr>
            <w:tcW w:w="994" w:type="dxa"/>
            <w:tcBorders>
              <w:top w:val="single" w:sz="4" w:space="0" w:color="auto"/>
              <w:left w:val="nil"/>
              <w:bottom w:val="single" w:sz="4" w:space="0" w:color="auto"/>
              <w:right w:val="single" w:sz="4" w:space="0" w:color="auto"/>
            </w:tcBorders>
            <w:noWrap/>
            <w:vAlign w:val="center"/>
            <w:hideMark/>
          </w:tcPr>
          <w:p w14:paraId="61F0896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9.776,09</w:t>
            </w:r>
          </w:p>
        </w:tc>
        <w:tc>
          <w:tcPr>
            <w:tcW w:w="845" w:type="dxa"/>
            <w:tcBorders>
              <w:top w:val="single" w:sz="4" w:space="0" w:color="auto"/>
              <w:left w:val="nil"/>
              <w:bottom w:val="single" w:sz="4" w:space="0" w:color="auto"/>
              <w:right w:val="single" w:sz="4" w:space="0" w:color="auto"/>
            </w:tcBorders>
            <w:noWrap/>
            <w:vAlign w:val="center"/>
            <w:hideMark/>
          </w:tcPr>
          <w:p w14:paraId="63D3EDD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16,29%</w:t>
            </w:r>
          </w:p>
        </w:tc>
      </w:tr>
      <w:tr w:rsidR="00EC156E" w:rsidRPr="008E7382" w14:paraId="38383B1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DFF5E0A"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4264</w:t>
            </w:r>
          </w:p>
        </w:tc>
        <w:tc>
          <w:tcPr>
            <w:tcW w:w="4908" w:type="dxa"/>
            <w:tcBorders>
              <w:top w:val="single" w:sz="4" w:space="0" w:color="auto"/>
              <w:left w:val="nil"/>
              <w:bottom w:val="single" w:sz="4" w:space="0" w:color="auto"/>
              <w:right w:val="single" w:sz="4" w:space="0" w:color="auto"/>
            </w:tcBorders>
            <w:noWrap/>
            <w:vAlign w:val="center"/>
            <w:hideMark/>
          </w:tcPr>
          <w:p w14:paraId="38C76B1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Ostala nematerijalna proizvedena imovina</w:t>
            </w:r>
          </w:p>
        </w:tc>
        <w:tc>
          <w:tcPr>
            <w:tcW w:w="1114" w:type="dxa"/>
            <w:tcBorders>
              <w:top w:val="single" w:sz="4" w:space="0" w:color="auto"/>
              <w:left w:val="nil"/>
              <w:bottom w:val="single" w:sz="4" w:space="0" w:color="auto"/>
              <w:right w:val="single" w:sz="4" w:space="0" w:color="auto"/>
            </w:tcBorders>
            <w:noWrap/>
            <w:vAlign w:val="center"/>
            <w:hideMark/>
          </w:tcPr>
          <w:p w14:paraId="556439CE"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10A759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9.776,09</w:t>
            </w:r>
          </w:p>
        </w:tc>
        <w:tc>
          <w:tcPr>
            <w:tcW w:w="845" w:type="dxa"/>
            <w:tcBorders>
              <w:top w:val="single" w:sz="4" w:space="0" w:color="auto"/>
              <w:left w:val="nil"/>
              <w:bottom w:val="single" w:sz="4" w:space="0" w:color="auto"/>
              <w:right w:val="single" w:sz="4" w:space="0" w:color="auto"/>
            </w:tcBorders>
            <w:noWrap/>
            <w:vAlign w:val="center"/>
            <w:hideMark/>
          </w:tcPr>
          <w:p w14:paraId="094F09D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72C08F3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040C8F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306ADD2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OTKUP ZEMLJIŠTA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EB34C8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0F8BC0B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F6C247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403344E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0445AC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7. PRIHODI OD PRODAJE ILI ZAMJENE NEFINANCIJSKE IMOVINE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95C282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F7CB35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DF9B8C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213B6C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9E7F14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7.1. PRIHODI OD PRODAJE NEFINANCIJSKE IMOVINE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21FAE3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46C79F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0907CE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D6A0DD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956DCF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41</w:t>
            </w:r>
          </w:p>
        </w:tc>
        <w:tc>
          <w:tcPr>
            <w:tcW w:w="4908" w:type="dxa"/>
            <w:tcBorders>
              <w:top w:val="single" w:sz="4" w:space="0" w:color="auto"/>
              <w:left w:val="nil"/>
              <w:bottom w:val="single" w:sz="4" w:space="0" w:color="auto"/>
              <w:right w:val="single" w:sz="4" w:space="0" w:color="auto"/>
            </w:tcBorders>
            <w:noWrap/>
            <w:vAlign w:val="center"/>
            <w:hideMark/>
          </w:tcPr>
          <w:p w14:paraId="2468855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neproizvedene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58D04A9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15.000,00</w:t>
            </w:r>
          </w:p>
        </w:tc>
        <w:tc>
          <w:tcPr>
            <w:tcW w:w="994" w:type="dxa"/>
            <w:tcBorders>
              <w:top w:val="single" w:sz="4" w:space="0" w:color="auto"/>
              <w:left w:val="nil"/>
              <w:bottom w:val="single" w:sz="4" w:space="0" w:color="auto"/>
              <w:right w:val="single" w:sz="4" w:space="0" w:color="auto"/>
            </w:tcBorders>
            <w:noWrap/>
            <w:vAlign w:val="center"/>
            <w:hideMark/>
          </w:tcPr>
          <w:p w14:paraId="49CBA4C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247E540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19760D1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8A202F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K100006</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A5996D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PROJEKTNA DOKUMENTACIJA ZA BUDUĆE GRADNJE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9FCF51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85399F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A47A44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25B4EB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0DFED6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9A3C3B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A99076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BBD907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068322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3E697A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054696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15BE0A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CC5841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A75E41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58ED6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4697EC6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4D54C97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40.000,00</w:t>
            </w:r>
          </w:p>
        </w:tc>
        <w:tc>
          <w:tcPr>
            <w:tcW w:w="994" w:type="dxa"/>
            <w:tcBorders>
              <w:top w:val="single" w:sz="4" w:space="0" w:color="auto"/>
              <w:left w:val="nil"/>
              <w:bottom w:val="single" w:sz="4" w:space="0" w:color="auto"/>
              <w:right w:val="single" w:sz="4" w:space="0" w:color="auto"/>
            </w:tcBorders>
            <w:noWrap/>
            <w:vAlign w:val="center"/>
            <w:hideMark/>
          </w:tcPr>
          <w:p w14:paraId="48C1ADD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493752F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1F5724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47BBCF1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1011</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0B05BBC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 xml:space="preserve">Program: ZAŠTITA, OČUVANJE I UNAPREĐENJE ZDRAVLJA </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7601306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12.700,00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26ABF12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3.000,00</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2D50706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23,62%</w:t>
            </w:r>
          </w:p>
        </w:tc>
      </w:tr>
      <w:tr w:rsidR="00EC156E" w:rsidRPr="008E7382" w14:paraId="6AFB676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02D79C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2BA6011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FINANCIRANJE HIGIJENIČARSKIH USLUGA (ZBRINJAVANJE ŽIVOTINJA)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A85B85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6FE80C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3CA0417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5A7A939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9BA2AE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60D26D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1985CD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D2EE10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B94411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B7DED5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906ED6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9CDAD1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275C85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53DBCC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1912C9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5968DA5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268D705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w:t>
            </w:r>
          </w:p>
        </w:tc>
        <w:tc>
          <w:tcPr>
            <w:tcW w:w="994" w:type="dxa"/>
            <w:tcBorders>
              <w:top w:val="single" w:sz="4" w:space="0" w:color="auto"/>
              <w:left w:val="nil"/>
              <w:bottom w:val="single" w:sz="4" w:space="0" w:color="auto"/>
              <w:right w:val="single" w:sz="4" w:space="0" w:color="auto"/>
            </w:tcBorders>
            <w:noWrap/>
            <w:vAlign w:val="center"/>
            <w:hideMark/>
          </w:tcPr>
          <w:p w14:paraId="1B1B4B3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01214AC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E5CE8D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C80295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A100004</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3BBF989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KASTRACIJA ŽIVOTINJA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404DE7D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07C32CA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594891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32,00%</w:t>
            </w:r>
          </w:p>
        </w:tc>
      </w:tr>
      <w:tr w:rsidR="00EC156E" w:rsidRPr="008E7382" w14:paraId="14D8C50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D5D48A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EB8687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38C492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7DEAE7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32,00%</w:t>
            </w:r>
          </w:p>
        </w:tc>
      </w:tr>
      <w:tr w:rsidR="00EC156E" w:rsidRPr="008E7382" w14:paraId="4BAB6E0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B0B92A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6060D3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135330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0F32A5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32,00%</w:t>
            </w:r>
          </w:p>
        </w:tc>
      </w:tr>
      <w:tr w:rsidR="00EC156E" w:rsidRPr="008E7382" w14:paraId="46069D4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AA894A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005C890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7902167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w:t>
            </w:r>
          </w:p>
        </w:tc>
        <w:tc>
          <w:tcPr>
            <w:tcW w:w="994" w:type="dxa"/>
            <w:tcBorders>
              <w:top w:val="single" w:sz="4" w:space="0" w:color="auto"/>
              <w:left w:val="nil"/>
              <w:bottom w:val="single" w:sz="4" w:space="0" w:color="auto"/>
              <w:right w:val="single" w:sz="4" w:space="0" w:color="auto"/>
            </w:tcBorders>
            <w:noWrap/>
            <w:vAlign w:val="center"/>
            <w:hideMark/>
          </w:tcPr>
          <w:p w14:paraId="6024477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800,00</w:t>
            </w:r>
          </w:p>
        </w:tc>
        <w:tc>
          <w:tcPr>
            <w:tcW w:w="845" w:type="dxa"/>
            <w:tcBorders>
              <w:top w:val="single" w:sz="4" w:space="0" w:color="auto"/>
              <w:left w:val="nil"/>
              <w:bottom w:val="single" w:sz="4" w:space="0" w:color="auto"/>
              <w:right w:val="single" w:sz="4" w:space="0" w:color="auto"/>
            </w:tcBorders>
            <w:noWrap/>
            <w:vAlign w:val="center"/>
            <w:hideMark/>
          </w:tcPr>
          <w:p w14:paraId="6AD69B0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32,00%</w:t>
            </w:r>
          </w:p>
        </w:tc>
      </w:tr>
      <w:tr w:rsidR="00EC156E" w:rsidRPr="008E7382" w14:paraId="4BF17AD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6CDAF0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3236</w:t>
            </w:r>
          </w:p>
        </w:tc>
        <w:tc>
          <w:tcPr>
            <w:tcW w:w="4908" w:type="dxa"/>
            <w:tcBorders>
              <w:top w:val="single" w:sz="4" w:space="0" w:color="auto"/>
              <w:left w:val="nil"/>
              <w:bottom w:val="single" w:sz="4" w:space="0" w:color="auto"/>
              <w:right w:val="single" w:sz="4" w:space="0" w:color="auto"/>
            </w:tcBorders>
            <w:noWrap/>
            <w:vAlign w:val="center"/>
            <w:hideMark/>
          </w:tcPr>
          <w:p w14:paraId="1BC146EA"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Zdravstvene i veterinarske usluge</w:t>
            </w:r>
          </w:p>
        </w:tc>
        <w:tc>
          <w:tcPr>
            <w:tcW w:w="1114" w:type="dxa"/>
            <w:tcBorders>
              <w:top w:val="single" w:sz="4" w:space="0" w:color="auto"/>
              <w:left w:val="nil"/>
              <w:bottom w:val="single" w:sz="4" w:space="0" w:color="auto"/>
              <w:right w:val="single" w:sz="4" w:space="0" w:color="auto"/>
            </w:tcBorders>
            <w:noWrap/>
            <w:vAlign w:val="center"/>
            <w:hideMark/>
          </w:tcPr>
          <w:p w14:paraId="60CA338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827CEE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800,00</w:t>
            </w:r>
          </w:p>
        </w:tc>
        <w:tc>
          <w:tcPr>
            <w:tcW w:w="845" w:type="dxa"/>
            <w:tcBorders>
              <w:top w:val="single" w:sz="4" w:space="0" w:color="auto"/>
              <w:left w:val="nil"/>
              <w:bottom w:val="single" w:sz="4" w:space="0" w:color="auto"/>
              <w:right w:val="single" w:sz="4" w:space="0" w:color="auto"/>
            </w:tcBorders>
            <w:noWrap/>
            <w:vAlign w:val="center"/>
            <w:hideMark/>
          </w:tcPr>
          <w:p w14:paraId="3A3986B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92BC9E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A03311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A100005</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377F6A7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SUFINANCIRANJE STIPENDIJA LIJEČNIKA OPĆE PRAKSE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E25388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4F60A8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DFDB59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555DD1C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FEC91C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1A185B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C93921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457BF9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3D895CA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B45BBE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D46430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B85CFD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783275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53CBB2A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B4F61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36</w:t>
            </w:r>
          </w:p>
        </w:tc>
        <w:tc>
          <w:tcPr>
            <w:tcW w:w="4908" w:type="dxa"/>
            <w:tcBorders>
              <w:top w:val="single" w:sz="4" w:space="0" w:color="auto"/>
              <w:left w:val="nil"/>
              <w:bottom w:val="single" w:sz="4" w:space="0" w:color="auto"/>
              <w:right w:val="single" w:sz="4" w:space="0" w:color="auto"/>
            </w:tcBorders>
            <w:noWrap/>
            <w:vAlign w:val="center"/>
            <w:hideMark/>
          </w:tcPr>
          <w:p w14:paraId="0E50E43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5050A78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1.700,00</w:t>
            </w:r>
          </w:p>
        </w:tc>
        <w:tc>
          <w:tcPr>
            <w:tcW w:w="994" w:type="dxa"/>
            <w:tcBorders>
              <w:top w:val="single" w:sz="4" w:space="0" w:color="auto"/>
              <w:left w:val="nil"/>
              <w:bottom w:val="single" w:sz="4" w:space="0" w:color="auto"/>
              <w:right w:val="single" w:sz="4" w:space="0" w:color="auto"/>
            </w:tcBorders>
            <w:noWrap/>
            <w:vAlign w:val="center"/>
            <w:hideMark/>
          </w:tcPr>
          <w:p w14:paraId="4137450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1.700,00</w:t>
            </w:r>
          </w:p>
        </w:tc>
        <w:tc>
          <w:tcPr>
            <w:tcW w:w="845" w:type="dxa"/>
            <w:tcBorders>
              <w:top w:val="single" w:sz="4" w:space="0" w:color="auto"/>
              <w:left w:val="nil"/>
              <w:bottom w:val="single" w:sz="4" w:space="0" w:color="auto"/>
              <w:right w:val="single" w:sz="4" w:space="0" w:color="auto"/>
            </w:tcBorders>
            <w:noWrap/>
            <w:vAlign w:val="center"/>
            <w:hideMark/>
          </w:tcPr>
          <w:p w14:paraId="005EE6D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51A157B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90BE7B"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lastRenderedPageBreak/>
              <w:t>3661</w:t>
            </w:r>
          </w:p>
        </w:tc>
        <w:tc>
          <w:tcPr>
            <w:tcW w:w="4908" w:type="dxa"/>
            <w:tcBorders>
              <w:top w:val="single" w:sz="4" w:space="0" w:color="auto"/>
              <w:left w:val="nil"/>
              <w:bottom w:val="single" w:sz="4" w:space="0" w:color="auto"/>
              <w:right w:val="single" w:sz="4" w:space="0" w:color="auto"/>
            </w:tcBorders>
            <w:noWrap/>
            <w:vAlign w:val="center"/>
            <w:hideMark/>
          </w:tcPr>
          <w:p w14:paraId="73E83D7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pomoći proračunskim korisnicima drugih proračuna</w:t>
            </w:r>
          </w:p>
        </w:tc>
        <w:tc>
          <w:tcPr>
            <w:tcW w:w="1114" w:type="dxa"/>
            <w:tcBorders>
              <w:top w:val="single" w:sz="4" w:space="0" w:color="auto"/>
              <w:left w:val="nil"/>
              <w:bottom w:val="single" w:sz="4" w:space="0" w:color="auto"/>
              <w:right w:val="single" w:sz="4" w:space="0" w:color="auto"/>
            </w:tcBorders>
            <w:noWrap/>
            <w:vAlign w:val="center"/>
            <w:hideMark/>
          </w:tcPr>
          <w:p w14:paraId="2F89D9D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676D32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1.700,00</w:t>
            </w:r>
          </w:p>
        </w:tc>
        <w:tc>
          <w:tcPr>
            <w:tcW w:w="845" w:type="dxa"/>
            <w:tcBorders>
              <w:top w:val="single" w:sz="4" w:space="0" w:color="auto"/>
              <w:left w:val="nil"/>
              <w:bottom w:val="single" w:sz="4" w:space="0" w:color="auto"/>
              <w:right w:val="single" w:sz="4" w:space="0" w:color="auto"/>
            </w:tcBorders>
            <w:noWrap/>
            <w:vAlign w:val="center"/>
            <w:hideMark/>
          </w:tcPr>
          <w:p w14:paraId="278FC5B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A0617D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5B018C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A100006</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3FB41ED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OSTALE TEKUĆE DONACIJE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C107BB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F680D1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5CB79A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20,00%</w:t>
            </w:r>
          </w:p>
        </w:tc>
      </w:tr>
      <w:tr w:rsidR="00EC156E" w:rsidRPr="008E7382" w14:paraId="2C5C6DF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6CE553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4A840A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5C6061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8E460A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20,00%</w:t>
            </w:r>
          </w:p>
        </w:tc>
      </w:tr>
      <w:tr w:rsidR="00EC156E" w:rsidRPr="008E7382" w14:paraId="2D080C5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0F25B6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CA9D97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B074EC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2658E1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20,00%</w:t>
            </w:r>
          </w:p>
        </w:tc>
      </w:tr>
      <w:tr w:rsidR="00EC156E" w:rsidRPr="008E7382" w14:paraId="7C1D864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CE9AE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191A8C2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2A8093E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w:t>
            </w:r>
          </w:p>
        </w:tc>
        <w:tc>
          <w:tcPr>
            <w:tcW w:w="994" w:type="dxa"/>
            <w:tcBorders>
              <w:top w:val="single" w:sz="4" w:space="0" w:color="auto"/>
              <w:left w:val="nil"/>
              <w:bottom w:val="single" w:sz="4" w:space="0" w:color="auto"/>
              <w:right w:val="single" w:sz="4" w:space="0" w:color="auto"/>
            </w:tcBorders>
            <w:noWrap/>
            <w:vAlign w:val="center"/>
            <w:hideMark/>
          </w:tcPr>
          <w:p w14:paraId="21B6106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500,00</w:t>
            </w:r>
          </w:p>
        </w:tc>
        <w:tc>
          <w:tcPr>
            <w:tcW w:w="845" w:type="dxa"/>
            <w:tcBorders>
              <w:top w:val="single" w:sz="4" w:space="0" w:color="auto"/>
              <w:left w:val="nil"/>
              <w:bottom w:val="single" w:sz="4" w:space="0" w:color="auto"/>
              <w:right w:val="single" w:sz="4" w:space="0" w:color="auto"/>
            </w:tcBorders>
            <w:noWrap/>
            <w:vAlign w:val="center"/>
            <w:hideMark/>
          </w:tcPr>
          <w:p w14:paraId="60A02E4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20,00%</w:t>
            </w:r>
          </w:p>
        </w:tc>
      </w:tr>
      <w:tr w:rsidR="00EC156E" w:rsidRPr="008E7382" w14:paraId="53541BF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3B656F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3811</w:t>
            </w:r>
          </w:p>
        </w:tc>
        <w:tc>
          <w:tcPr>
            <w:tcW w:w="4908" w:type="dxa"/>
            <w:tcBorders>
              <w:top w:val="single" w:sz="4" w:space="0" w:color="auto"/>
              <w:left w:val="nil"/>
              <w:bottom w:val="single" w:sz="4" w:space="0" w:color="auto"/>
              <w:right w:val="single" w:sz="4" w:space="0" w:color="auto"/>
            </w:tcBorders>
            <w:noWrap/>
            <w:vAlign w:val="center"/>
            <w:hideMark/>
          </w:tcPr>
          <w:p w14:paraId="5533530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donacije u novcu</w:t>
            </w:r>
          </w:p>
        </w:tc>
        <w:tc>
          <w:tcPr>
            <w:tcW w:w="1114" w:type="dxa"/>
            <w:tcBorders>
              <w:top w:val="single" w:sz="4" w:space="0" w:color="auto"/>
              <w:left w:val="nil"/>
              <w:bottom w:val="single" w:sz="4" w:space="0" w:color="auto"/>
              <w:right w:val="single" w:sz="4" w:space="0" w:color="auto"/>
            </w:tcBorders>
            <w:noWrap/>
            <w:vAlign w:val="center"/>
            <w:hideMark/>
          </w:tcPr>
          <w:p w14:paraId="2D04A20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25C8139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500,00</w:t>
            </w:r>
          </w:p>
        </w:tc>
        <w:tc>
          <w:tcPr>
            <w:tcW w:w="845" w:type="dxa"/>
            <w:tcBorders>
              <w:top w:val="single" w:sz="4" w:space="0" w:color="auto"/>
              <w:left w:val="nil"/>
              <w:bottom w:val="single" w:sz="4" w:space="0" w:color="auto"/>
              <w:right w:val="single" w:sz="4" w:space="0" w:color="auto"/>
            </w:tcBorders>
            <w:noWrap/>
            <w:vAlign w:val="center"/>
            <w:hideMark/>
          </w:tcPr>
          <w:p w14:paraId="07A4AB8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EE2784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5CC119E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1012</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770CCBC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ZAŠTITA I PROMICANJE PRAVA I INTERESA OSOBA S INVALIDITETOM</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40F3597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665,00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52BC8DA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26928AC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6C3A988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12C943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A100005</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163F78D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DONACIJE UDRUGAMA ZA PROMIC.PRAVA I INTERESA INVALIDNIH OSOBA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C0CC9E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665,00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31AA299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80A3FB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D0D1F1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EFB7A5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09063A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665,00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E4B923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4347F8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906273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B6E359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E0A5D8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665,00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EB22FE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4E4651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5EB4A8F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1AAA3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15FFEB6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15F67A7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665,00</w:t>
            </w:r>
          </w:p>
        </w:tc>
        <w:tc>
          <w:tcPr>
            <w:tcW w:w="994" w:type="dxa"/>
            <w:tcBorders>
              <w:top w:val="single" w:sz="4" w:space="0" w:color="auto"/>
              <w:left w:val="nil"/>
              <w:bottom w:val="single" w:sz="4" w:space="0" w:color="auto"/>
              <w:right w:val="single" w:sz="4" w:space="0" w:color="auto"/>
            </w:tcBorders>
            <w:noWrap/>
            <w:vAlign w:val="center"/>
            <w:hideMark/>
          </w:tcPr>
          <w:p w14:paraId="2BC56CA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4FE6A78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6435864C"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53C4342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1013</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2910824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 xml:space="preserve">Program: RAZVOJ SPORTA I REKREACIJE </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7962785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53.350,00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51AEA0C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35.940,00</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335BCF8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67,37%</w:t>
            </w:r>
          </w:p>
        </w:tc>
      </w:tr>
      <w:tr w:rsidR="00EC156E" w:rsidRPr="008E7382" w14:paraId="34FC4E2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46DEF0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A100010</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3878663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DONACIJE SPORTSKIM UDRUGAMA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DF72C1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24.500,00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0E62765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20.600,00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262023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84,08%</w:t>
            </w:r>
          </w:p>
        </w:tc>
      </w:tr>
      <w:tr w:rsidR="00EC156E" w:rsidRPr="008E7382" w14:paraId="0344B0F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E4E008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1784D1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24.500,00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F32F8E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20.600,00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1826AB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84,08%</w:t>
            </w:r>
          </w:p>
        </w:tc>
      </w:tr>
      <w:tr w:rsidR="00EC156E" w:rsidRPr="008E7382" w14:paraId="573465B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D44EBC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8175CD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24.500,00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3529B2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20.600,00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315D25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84,08%</w:t>
            </w:r>
          </w:p>
        </w:tc>
      </w:tr>
      <w:tr w:rsidR="00EC156E" w:rsidRPr="008E7382" w14:paraId="22D19C2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030250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220A6DA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051DFBF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24.500,00</w:t>
            </w:r>
          </w:p>
        </w:tc>
        <w:tc>
          <w:tcPr>
            <w:tcW w:w="994" w:type="dxa"/>
            <w:tcBorders>
              <w:top w:val="single" w:sz="4" w:space="0" w:color="auto"/>
              <w:left w:val="nil"/>
              <w:bottom w:val="single" w:sz="4" w:space="0" w:color="auto"/>
              <w:right w:val="single" w:sz="4" w:space="0" w:color="auto"/>
            </w:tcBorders>
            <w:noWrap/>
            <w:vAlign w:val="center"/>
            <w:hideMark/>
          </w:tcPr>
          <w:p w14:paraId="6A57C0B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20.600,00</w:t>
            </w:r>
          </w:p>
        </w:tc>
        <w:tc>
          <w:tcPr>
            <w:tcW w:w="845" w:type="dxa"/>
            <w:tcBorders>
              <w:top w:val="single" w:sz="4" w:space="0" w:color="auto"/>
              <w:left w:val="nil"/>
              <w:bottom w:val="single" w:sz="4" w:space="0" w:color="auto"/>
              <w:right w:val="single" w:sz="4" w:space="0" w:color="auto"/>
            </w:tcBorders>
            <w:noWrap/>
            <w:vAlign w:val="center"/>
            <w:hideMark/>
          </w:tcPr>
          <w:p w14:paraId="438A119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84,08%</w:t>
            </w:r>
          </w:p>
        </w:tc>
      </w:tr>
      <w:tr w:rsidR="00EC156E" w:rsidRPr="008E7382" w14:paraId="578B70D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E607D4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3811</w:t>
            </w:r>
          </w:p>
        </w:tc>
        <w:tc>
          <w:tcPr>
            <w:tcW w:w="4908" w:type="dxa"/>
            <w:tcBorders>
              <w:top w:val="single" w:sz="4" w:space="0" w:color="auto"/>
              <w:left w:val="nil"/>
              <w:bottom w:val="single" w:sz="4" w:space="0" w:color="auto"/>
              <w:right w:val="single" w:sz="4" w:space="0" w:color="auto"/>
            </w:tcBorders>
            <w:noWrap/>
            <w:vAlign w:val="center"/>
            <w:hideMark/>
          </w:tcPr>
          <w:p w14:paraId="36B1EE7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donacije u novcu</w:t>
            </w:r>
          </w:p>
        </w:tc>
        <w:tc>
          <w:tcPr>
            <w:tcW w:w="1114" w:type="dxa"/>
            <w:tcBorders>
              <w:top w:val="single" w:sz="4" w:space="0" w:color="auto"/>
              <w:left w:val="nil"/>
              <w:bottom w:val="single" w:sz="4" w:space="0" w:color="auto"/>
              <w:right w:val="single" w:sz="4" w:space="0" w:color="auto"/>
            </w:tcBorders>
            <w:noWrap/>
            <w:vAlign w:val="center"/>
            <w:hideMark/>
          </w:tcPr>
          <w:p w14:paraId="631652D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A75463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20.600,00</w:t>
            </w:r>
          </w:p>
        </w:tc>
        <w:tc>
          <w:tcPr>
            <w:tcW w:w="845" w:type="dxa"/>
            <w:tcBorders>
              <w:top w:val="single" w:sz="4" w:space="0" w:color="auto"/>
              <w:left w:val="nil"/>
              <w:bottom w:val="single" w:sz="4" w:space="0" w:color="auto"/>
              <w:right w:val="single" w:sz="4" w:space="0" w:color="auto"/>
            </w:tcBorders>
            <w:noWrap/>
            <w:vAlign w:val="center"/>
            <w:hideMark/>
          </w:tcPr>
          <w:p w14:paraId="3012AD3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2D024F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B74D6D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C632E8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 xml:space="preserve">Aktivnost: DONACIJE UDRUGAMA CIVILNOG DRUŠTVA ZA REKREACIJU </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33FBE56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5.350,00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19B7DE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4.265,00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539BB3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79,72%</w:t>
            </w:r>
          </w:p>
        </w:tc>
      </w:tr>
      <w:tr w:rsidR="00EC156E" w:rsidRPr="008E7382" w14:paraId="408BF7D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62603F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B7339C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5.350,00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E7D5F4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4.265,00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ABD705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79,72%</w:t>
            </w:r>
          </w:p>
        </w:tc>
      </w:tr>
      <w:tr w:rsidR="00EC156E" w:rsidRPr="008E7382" w14:paraId="3F9D642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4B020C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3E6C0E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5.350,00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681FC8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4.265,00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3C1DF3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79,72%</w:t>
            </w:r>
          </w:p>
        </w:tc>
      </w:tr>
      <w:tr w:rsidR="00EC156E" w:rsidRPr="008E7382" w14:paraId="7F6A1DF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418DD5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18F098B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611F883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5.350,00</w:t>
            </w:r>
          </w:p>
        </w:tc>
        <w:tc>
          <w:tcPr>
            <w:tcW w:w="994" w:type="dxa"/>
            <w:tcBorders>
              <w:top w:val="single" w:sz="4" w:space="0" w:color="auto"/>
              <w:left w:val="nil"/>
              <w:bottom w:val="single" w:sz="4" w:space="0" w:color="auto"/>
              <w:right w:val="single" w:sz="4" w:space="0" w:color="auto"/>
            </w:tcBorders>
            <w:noWrap/>
            <w:vAlign w:val="center"/>
            <w:hideMark/>
          </w:tcPr>
          <w:p w14:paraId="11B9506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4.265,00</w:t>
            </w:r>
          </w:p>
        </w:tc>
        <w:tc>
          <w:tcPr>
            <w:tcW w:w="845" w:type="dxa"/>
            <w:tcBorders>
              <w:top w:val="single" w:sz="4" w:space="0" w:color="auto"/>
              <w:left w:val="nil"/>
              <w:bottom w:val="single" w:sz="4" w:space="0" w:color="auto"/>
              <w:right w:val="single" w:sz="4" w:space="0" w:color="auto"/>
            </w:tcBorders>
            <w:noWrap/>
            <w:vAlign w:val="center"/>
            <w:hideMark/>
          </w:tcPr>
          <w:p w14:paraId="0D4DDED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79,72%</w:t>
            </w:r>
          </w:p>
        </w:tc>
      </w:tr>
      <w:tr w:rsidR="00EC156E" w:rsidRPr="008E7382" w14:paraId="3E7BF8D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50C7A5A"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3811</w:t>
            </w:r>
          </w:p>
        </w:tc>
        <w:tc>
          <w:tcPr>
            <w:tcW w:w="4908" w:type="dxa"/>
            <w:tcBorders>
              <w:top w:val="single" w:sz="4" w:space="0" w:color="auto"/>
              <w:left w:val="nil"/>
              <w:bottom w:val="single" w:sz="4" w:space="0" w:color="auto"/>
              <w:right w:val="single" w:sz="4" w:space="0" w:color="auto"/>
            </w:tcBorders>
            <w:noWrap/>
            <w:vAlign w:val="center"/>
            <w:hideMark/>
          </w:tcPr>
          <w:p w14:paraId="6ABE9EA4"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donacije u novcu</w:t>
            </w:r>
          </w:p>
        </w:tc>
        <w:tc>
          <w:tcPr>
            <w:tcW w:w="1114" w:type="dxa"/>
            <w:tcBorders>
              <w:top w:val="single" w:sz="4" w:space="0" w:color="auto"/>
              <w:left w:val="nil"/>
              <w:bottom w:val="single" w:sz="4" w:space="0" w:color="auto"/>
              <w:right w:val="single" w:sz="4" w:space="0" w:color="auto"/>
            </w:tcBorders>
            <w:noWrap/>
            <w:vAlign w:val="center"/>
            <w:hideMark/>
          </w:tcPr>
          <w:p w14:paraId="2DD8F28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6DC6BD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4.265,00</w:t>
            </w:r>
          </w:p>
        </w:tc>
        <w:tc>
          <w:tcPr>
            <w:tcW w:w="845" w:type="dxa"/>
            <w:tcBorders>
              <w:top w:val="single" w:sz="4" w:space="0" w:color="auto"/>
              <w:left w:val="nil"/>
              <w:bottom w:val="single" w:sz="4" w:space="0" w:color="auto"/>
              <w:right w:val="single" w:sz="4" w:space="0" w:color="auto"/>
            </w:tcBorders>
            <w:noWrap/>
            <w:vAlign w:val="center"/>
            <w:hideMark/>
          </w:tcPr>
          <w:p w14:paraId="0123338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ECF48B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506183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5DAC4B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PRIJEVOZ DJECE NA SPORTSKE AKTIVNOSTI U PRIMOŠTEN</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4B8EA0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4F6268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10.575,00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23177D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50,36%</w:t>
            </w:r>
          </w:p>
        </w:tc>
      </w:tr>
      <w:tr w:rsidR="00EC156E" w:rsidRPr="008E7382" w14:paraId="47E5464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126B8D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58D770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F1B40F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10.575,00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398619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50,36%</w:t>
            </w:r>
          </w:p>
        </w:tc>
      </w:tr>
      <w:tr w:rsidR="00EC156E" w:rsidRPr="008E7382" w14:paraId="202817C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1C6233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942579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12613F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10.575,00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CD7DC3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50,36%</w:t>
            </w:r>
          </w:p>
        </w:tc>
      </w:tr>
      <w:tr w:rsidR="00EC156E" w:rsidRPr="008E7382" w14:paraId="0A7FB0D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23FE9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28E99DA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2552B4A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21.000,00</w:t>
            </w:r>
          </w:p>
        </w:tc>
        <w:tc>
          <w:tcPr>
            <w:tcW w:w="994" w:type="dxa"/>
            <w:tcBorders>
              <w:top w:val="single" w:sz="4" w:space="0" w:color="auto"/>
              <w:left w:val="nil"/>
              <w:bottom w:val="single" w:sz="4" w:space="0" w:color="auto"/>
              <w:right w:val="single" w:sz="4" w:space="0" w:color="auto"/>
            </w:tcBorders>
            <w:noWrap/>
            <w:vAlign w:val="center"/>
            <w:hideMark/>
          </w:tcPr>
          <w:p w14:paraId="70E8B34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10.575,00</w:t>
            </w:r>
          </w:p>
        </w:tc>
        <w:tc>
          <w:tcPr>
            <w:tcW w:w="845" w:type="dxa"/>
            <w:tcBorders>
              <w:top w:val="single" w:sz="4" w:space="0" w:color="auto"/>
              <w:left w:val="nil"/>
              <w:bottom w:val="single" w:sz="4" w:space="0" w:color="auto"/>
              <w:right w:val="single" w:sz="4" w:space="0" w:color="auto"/>
            </w:tcBorders>
            <w:noWrap/>
            <w:vAlign w:val="center"/>
            <w:hideMark/>
          </w:tcPr>
          <w:p w14:paraId="2A333B8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50,36%</w:t>
            </w:r>
          </w:p>
        </w:tc>
      </w:tr>
      <w:tr w:rsidR="00EC156E" w:rsidRPr="008E7382" w14:paraId="627AE5F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FAFF92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3231</w:t>
            </w:r>
          </w:p>
        </w:tc>
        <w:tc>
          <w:tcPr>
            <w:tcW w:w="4908" w:type="dxa"/>
            <w:tcBorders>
              <w:top w:val="single" w:sz="4" w:space="0" w:color="auto"/>
              <w:left w:val="nil"/>
              <w:bottom w:val="single" w:sz="4" w:space="0" w:color="auto"/>
              <w:right w:val="single" w:sz="4" w:space="0" w:color="auto"/>
            </w:tcBorders>
            <w:noWrap/>
            <w:vAlign w:val="center"/>
            <w:hideMark/>
          </w:tcPr>
          <w:p w14:paraId="7CF721B7"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telefona, interneta, pošte i prijevoza</w:t>
            </w:r>
          </w:p>
        </w:tc>
        <w:tc>
          <w:tcPr>
            <w:tcW w:w="1114" w:type="dxa"/>
            <w:tcBorders>
              <w:top w:val="single" w:sz="4" w:space="0" w:color="auto"/>
              <w:left w:val="nil"/>
              <w:bottom w:val="single" w:sz="4" w:space="0" w:color="auto"/>
              <w:right w:val="single" w:sz="4" w:space="0" w:color="auto"/>
            </w:tcBorders>
            <w:noWrap/>
            <w:vAlign w:val="center"/>
            <w:hideMark/>
          </w:tcPr>
          <w:p w14:paraId="2FD558A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26B7AD9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10.575,00</w:t>
            </w:r>
          </w:p>
        </w:tc>
        <w:tc>
          <w:tcPr>
            <w:tcW w:w="845" w:type="dxa"/>
            <w:tcBorders>
              <w:top w:val="single" w:sz="4" w:space="0" w:color="auto"/>
              <w:left w:val="nil"/>
              <w:bottom w:val="single" w:sz="4" w:space="0" w:color="auto"/>
              <w:right w:val="single" w:sz="4" w:space="0" w:color="auto"/>
            </w:tcBorders>
            <w:noWrap/>
            <w:vAlign w:val="center"/>
            <w:hideMark/>
          </w:tcPr>
          <w:p w14:paraId="6F8BD51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F9E342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FD606E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0D2DC1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OSTALE TEKUĆE DONACIJE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453912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4F4D47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F88D69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20,00%</w:t>
            </w:r>
          </w:p>
        </w:tc>
      </w:tr>
      <w:tr w:rsidR="00EC156E" w:rsidRPr="008E7382" w14:paraId="09102B2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343A46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50683A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5F5195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6D94A9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20,00%</w:t>
            </w:r>
          </w:p>
        </w:tc>
      </w:tr>
      <w:tr w:rsidR="00EC156E" w:rsidRPr="008E7382" w14:paraId="6D6733C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C53263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CED0F2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D6B0D7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EF0F80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20,00%</w:t>
            </w:r>
          </w:p>
        </w:tc>
      </w:tr>
      <w:tr w:rsidR="00EC156E" w:rsidRPr="008E7382" w14:paraId="793560A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B3A24F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70A9299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24AE5EF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w:t>
            </w:r>
          </w:p>
        </w:tc>
        <w:tc>
          <w:tcPr>
            <w:tcW w:w="994" w:type="dxa"/>
            <w:tcBorders>
              <w:top w:val="single" w:sz="4" w:space="0" w:color="auto"/>
              <w:left w:val="nil"/>
              <w:bottom w:val="single" w:sz="4" w:space="0" w:color="auto"/>
              <w:right w:val="single" w:sz="4" w:space="0" w:color="auto"/>
            </w:tcBorders>
            <w:noWrap/>
            <w:vAlign w:val="center"/>
            <w:hideMark/>
          </w:tcPr>
          <w:p w14:paraId="507E68D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500,00</w:t>
            </w:r>
          </w:p>
        </w:tc>
        <w:tc>
          <w:tcPr>
            <w:tcW w:w="845" w:type="dxa"/>
            <w:tcBorders>
              <w:top w:val="single" w:sz="4" w:space="0" w:color="auto"/>
              <w:left w:val="nil"/>
              <w:bottom w:val="single" w:sz="4" w:space="0" w:color="auto"/>
              <w:right w:val="single" w:sz="4" w:space="0" w:color="auto"/>
            </w:tcBorders>
            <w:noWrap/>
            <w:vAlign w:val="center"/>
            <w:hideMark/>
          </w:tcPr>
          <w:p w14:paraId="1C8A1AD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20,00%</w:t>
            </w:r>
          </w:p>
        </w:tc>
      </w:tr>
      <w:tr w:rsidR="00EC156E" w:rsidRPr="008E7382" w14:paraId="533AA5B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CAEF9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3811</w:t>
            </w:r>
          </w:p>
        </w:tc>
        <w:tc>
          <w:tcPr>
            <w:tcW w:w="4908" w:type="dxa"/>
            <w:tcBorders>
              <w:top w:val="single" w:sz="4" w:space="0" w:color="auto"/>
              <w:left w:val="nil"/>
              <w:bottom w:val="single" w:sz="4" w:space="0" w:color="auto"/>
              <w:right w:val="single" w:sz="4" w:space="0" w:color="auto"/>
            </w:tcBorders>
            <w:noWrap/>
            <w:vAlign w:val="center"/>
            <w:hideMark/>
          </w:tcPr>
          <w:p w14:paraId="775661C6"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donacije u novcu</w:t>
            </w:r>
          </w:p>
        </w:tc>
        <w:tc>
          <w:tcPr>
            <w:tcW w:w="1114" w:type="dxa"/>
            <w:tcBorders>
              <w:top w:val="single" w:sz="4" w:space="0" w:color="auto"/>
              <w:left w:val="nil"/>
              <w:bottom w:val="single" w:sz="4" w:space="0" w:color="auto"/>
              <w:right w:val="single" w:sz="4" w:space="0" w:color="auto"/>
            </w:tcBorders>
            <w:noWrap/>
            <w:vAlign w:val="center"/>
            <w:hideMark/>
          </w:tcPr>
          <w:p w14:paraId="47F1D4A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2378D27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500,00</w:t>
            </w:r>
          </w:p>
        </w:tc>
        <w:tc>
          <w:tcPr>
            <w:tcW w:w="845" w:type="dxa"/>
            <w:tcBorders>
              <w:top w:val="single" w:sz="4" w:space="0" w:color="auto"/>
              <w:left w:val="nil"/>
              <w:bottom w:val="single" w:sz="4" w:space="0" w:color="auto"/>
              <w:right w:val="single" w:sz="4" w:space="0" w:color="auto"/>
            </w:tcBorders>
            <w:noWrap/>
            <w:vAlign w:val="center"/>
            <w:hideMark/>
          </w:tcPr>
          <w:p w14:paraId="6D2F862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D5A5AF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0BF3463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1014</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0ED8F6A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PROMICANJE KULTURE</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347A721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110.750,00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587833B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84.257,65</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1664353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76,08%</w:t>
            </w:r>
          </w:p>
        </w:tc>
      </w:tr>
      <w:tr w:rsidR="00EC156E" w:rsidRPr="008E7382" w14:paraId="4E8D62F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E619E3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1FF529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SUFINANCIRANJE KULTURNIH MANIFESTACIJA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B101D9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5.750,00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44BB5E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5.200,00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78EDBA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90,43%</w:t>
            </w:r>
          </w:p>
        </w:tc>
      </w:tr>
      <w:tr w:rsidR="00EC156E" w:rsidRPr="008E7382" w14:paraId="05D602F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11B957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A43003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5.750,00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76BA74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5.200,00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7FD273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90,43%</w:t>
            </w:r>
          </w:p>
        </w:tc>
      </w:tr>
      <w:tr w:rsidR="00EC156E" w:rsidRPr="008E7382" w14:paraId="5475C70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E3D322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CB9A2E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5.750,00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8ABAD0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5.200,00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D1973A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90,43%</w:t>
            </w:r>
          </w:p>
        </w:tc>
      </w:tr>
      <w:tr w:rsidR="00EC156E" w:rsidRPr="008E7382" w14:paraId="4B9A781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60FB6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w:t>
            </w:r>
          </w:p>
        </w:tc>
        <w:tc>
          <w:tcPr>
            <w:tcW w:w="4908" w:type="dxa"/>
            <w:tcBorders>
              <w:top w:val="single" w:sz="4" w:space="0" w:color="auto"/>
              <w:left w:val="nil"/>
              <w:bottom w:val="single" w:sz="4" w:space="0" w:color="auto"/>
              <w:right w:val="single" w:sz="4" w:space="0" w:color="auto"/>
            </w:tcBorders>
            <w:noWrap/>
            <w:vAlign w:val="center"/>
            <w:hideMark/>
          </w:tcPr>
          <w:p w14:paraId="349AAB6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donacije, kazne, naknade šteta i kapitalne pomoći</w:t>
            </w:r>
          </w:p>
        </w:tc>
        <w:tc>
          <w:tcPr>
            <w:tcW w:w="1114" w:type="dxa"/>
            <w:tcBorders>
              <w:top w:val="single" w:sz="4" w:space="0" w:color="auto"/>
              <w:left w:val="nil"/>
              <w:bottom w:val="single" w:sz="4" w:space="0" w:color="auto"/>
              <w:right w:val="single" w:sz="4" w:space="0" w:color="auto"/>
            </w:tcBorders>
            <w:noWrap/>
            <w:vAlign w:val="center"/>
            <w:hideMark/>
          </w:tcPr>
          <w:p w14:paraId="2CADDB8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5.750,00</w:t>
            </w:r>
          </w:p>
        </w:tc>
        <w:tc>
          <w:tcPr>
            <w:tcW w:w="994" w:type="dxa"/>
            <w:tcBorders>
              <w:top w:val="single" w:sz="4" w:space="0" w:color="auto"/>
              <w:left w:val="nil"/>
              <w:bottom w:val="single" w:sz="4" w:space="0" w:color="auto"/>
              <w:right w:val="single" w:sz="4" w:space="0" w:color="auto"/>
            </w:tcBorders>
            <w:noWrap/>
            <w:vAlign w:val="center"/>
            <w:hideMark/>
          </w:tcPr>
          <w:p w14:paraId="24CC308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5.200,00</w:t>
            </w:r>
          </w:p>
        </w:tc>
        <w:tc>
          <w:tcPr>
            <w:tcW w:w="845" w:type="dxa"/>
            <w:tcBorders>
              <w:top w:val="single" w:sz="4" w:space="0" w:color="auto"/>
              <w:left w:val="nil"/>
              <w:bottom w:val="single" w:sz="4" w:space="0" w:color="auto"/>
              <w:right w:val="single" w:sz="4" w:space="0" w:color="auto"/>
            </w:tcBorders>
            <w:noWrap/>
            <w:vAlign w:val="center"/>
            <w:hideMark/>
          </w:tcPr>
          <w:p w14:paraId="486E540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90,43%</w:t>
            </w:r>
          </w:p>
        </w:tc>
      </w:tr>
      <w:tr w:rsidR="00EC156E" w:rsidRPr="008E7382" w14:paraId="5D16681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FFE0B9A"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3811</w:t>
            </w:r>
          </w:p>
        </w:tc>
        <w:tc>
          <w:tcPr>
            <w:tcW w:w="4908" w:type="dxa"/>
            <w:tcBorders>
              <w:top w:val="single" w:sz="4" w:space="0" w:color="auto"/>
              <w:left w:val="nil"/>
              <w:bottom w:val="single" w:sz="4" w:space="0" w:color="auto"/>
              <w:right w:val="single" w:sz="4" w:space="0" w:color="auto"/>
            </w:tcBorders>
            <w:noWrap/>
            <w:vAlign w:val="center"/>
            <w:hideMark/>
          </w:tcPr>
          <w:p w14:paraId="50101FC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donacije u novcu</w:t>
            </w:r>
          </w:p>
        </w:tc>
        <w:tc>
          <w:tcPr>
            <w:tcW w:w="1114" w:type="dxa"/>
            <w:tcBorders>
              <w:top w:val="single" w:sz="4" w:space="0" w:color="auto"/>
              <w:left w:val="nil"/>
              <w:bottom w:val="single" w:sz="4" w:space="0" w:color="auto"/>
              <w:right w:val="single" w:sz="4" w:space="0" w:color="auto"/>
            </w:tcBorders>
            <w:noWrap/>
            <w:vAlign w:val="center"/>
            <w:hideMark/>
          </w:tcPr>
          <w:p w14:paraId="15A134A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46C8B3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5.200,00</w:t>
            </w:r>
          </w:p>
        </w:tc>
        <w:tc>
          <w:tcPr>
            <w:tcW w:w="845" w:type="dxa"/>
            <w:tcBorders>
              <w:top w:val="single" w:sz="4" w:space="0" w:color="auto"/>
              <w:left w:val="nil"/>
              <w:bottom w:val="single" w:sz="4" w:space="0" w:color="auto"/>
              <w:right w:val="single" w:sz="4" w:space="0" w:color="auto"/>
            </w:tcBorders>
            <w:noWrap/>
            <w:vAlign w:val="center"/>
            <w:hideMark/>
          </w:tcPr>
          <w:p w14:paraId="33263D9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EDDF97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FA3C26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0864A11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UREĐENJE OKOLIŠA I CRKVENOG PUTA BDM</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783A18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87.000,00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2FD8932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79.057,65</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2923A9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90,87%</w:t>
            </w:r>
          </w:p>
        </w:tc>
      </w:tr>
      <w:tr w:rsidR="00EC156E" w:rsidRPr="008E7382" w14:paraId="3AC35EA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4B7F87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0C3A37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28.929,00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C636CA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28.929,00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D4BA9F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564C45A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412761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34A541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28.929,00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5898FB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28.929,00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95B154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w:t>
            </w:r>
          </w:p>
        </w:tc>
      </w:tr>
      <w:tr w:rsidR="00EC156E" w:rsidRPr="008E7382" w14:paraId="718AB68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7199B2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3C61B51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0B6D9E6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28.929,00</w:t>
            </w:r>
          </w:p>
        </w:tc>
        <w:tc>
          <w:tcPr>
            <w:tcW w:w="994" w:type="dxa"/>
            <w:tcBorders>
              <w:top w:val="single" w:sz="4" w:space="0" w:color="auto"/>
              <w:left w:val="nil"/>
              <w:bottom w:val="single" w:sz="4" w:space="0" w:color="auto"/>
              <w:right w:val="single" w:sz="4" w:space="0" w:color="auto"/>
            </w:tcBorders>
            <w:noWrap/>
            <w:vAlign w:val="center"/>
            <w:hideMark/>
          </w:tcPr>
          <w:p w14:paraId="0762CE3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28.929,00</w:t>
            </w:r>
          </w:p>
        </w:tc>
        <w:tc>
          <w:tcPr>
            <w:tcW w:w="845" w:type="dxa"/>
            <w:tcBorders>
              <w:top w:val="single" w:sz="4" w:space="0" w:color="auto"/>
              <w:left w:val="nil"/>
              <w:bottom w:val="single" w:sz="4" w:space="0" w:color="auto"/>
              <w:right w:val="single" w:sz="4" w:space="0" w:color="auto"/>
            </w:tcBorders>
            <w:noWrap/>
            <w:vAlign w:val="center"/>
            <w:hideMark/>
          </w:tcPr>
          <w:p w14:paraId="748D733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w:t>
            </w:r>
          </w:p>
        </w:tc>
      </w:tr>
      <w:tr w:rsidR="00EC156E" w:rsidRPr="008E7382" w14:paraId="2B8514D2"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1899BC7"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472A24CB"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36D2513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D81AFA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28.929,00</w:t>
            </w:r>
          </w:p>
        </w:tc>
        <w:tc>
          <w:tcPr>
            <w:tcW w:w="845" w:type="dxa"/>
            <w:tcBorders>
              <w:top w:val="single" w:sz="4" w:space="0" w:color="auto"/>
              <w:left w:val="nil"/>
              <w:bottom w:val="single" w:sz="4" w:space="0" w:color="auto"/>
              <w:right w:val="single" w:sz="4" w:space="0" w:color="auto"/>
            </w:tcBorders>
            <w:noWrap/>
            <w:vAlign w:val="center"/>
            <w:hideMark/>
          </w:tcPr>
          <w:p w14:paraId="333C4DE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0A6D226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B7C92D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519C75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58.071,00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901969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50.128,65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CFB295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86,32%</w:t>
            </w:r>
          </w:p>
        </w:tc>
      </w:tr>
      <w:tr w:rsidR="00EC156E" w:rsidRPr="008E7382" w14:paraId="1E7B15E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7CDADAD"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88C7AA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58.071,00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04AF47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50.128,65</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692881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86,32%</w:t>
            </w:r>
          </w:p>
        </w:tc>
      </w:tr>
      <w:tr w:rsidR="00EC156E" w:rsidRPr="008E7382" w14:paraId="38043AC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302E51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511BEF2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37B2D42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58.071,00</w:t>
            </w:r>
          </w:p>
        </w:tc>
        <w:tc>
          <w:tcPr>
            <w:tcW w:w="994" w:type="dxa"/>
            <w:tcBorders>
              <w:top w:val="single" w:sz="4" w:space="0" w:color="auto"/>
              <w:left w:val="nil"/>
              <w:bottom w:val="single" w:sz="4" w:space="0" w:color="auto"/>
              <w:right w:val="single" w:sz="4" w:space="0" w:color="auto"/>
            </w:tcBorders>
            <w:noWrap/>
            <w:vAlign w:val="center"/>
            <w:hideMark/>
          </w:tcPr>
          <w:p w14:paraId="6280E6D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50.128,65</w:t>
            </w:r>
          </w:p>
        </w:tc>
        <w:tc>
          <w:tcPr>
            <w:tcW w:w="845" w:type="dxa"/>
            <w:tcBorders>
              <w:top w:val="single" w:sz="4" w:space="0" w:color="auto"/>
              <w:left w:val="nil"/>
              <w:bottom w:val="single" w:sz="4" w:space="0" w:color="auto"/>
              <w:right w:val="single" w:sz="4" w:space="0" w:color="auto"/>
            </w:tcBorders>
            <w:noWrap/>
            <w:vAlign w:val="center"/>
            <w:hideMark/>
          </w:tcPr>
          <w:p w14:paraId="062441F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86,32%</w:t>
            </w:r>
          </w:p>
        </w:tc>
      </w:tr>
      <w:tr w:rsidR="00EC156E" w:rsidRPr="008E7382" w14:paraId="3483ECC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4F18FE"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3232</w:t>
            </w:r>
          </w:p>
        </w:tc>
        <w:tc>
          <w:tcPr>
            <w:tcW w:w="4908" w:type="dxa"/>
            <w:tcBorders>
              <w:top w:val="single" w:sz="4" w:space="0" w:color="auto"/>
              <w:left w:val="nil"/>
              <w:bottom w:val="single" w:sz="4" w:space="0" w:color="auto"/>
              <w:right w:val="single" w:sz="4" w:space="0" w:color="auto"/>
            </w:tcBorders>
            <w:noWrap/>
            <w:vAlign w:val="center"/>
            <w:hideMark/>
          </w:tcPr>
          <w:p w14:paraId="167E8D0F"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Usluge tekućeg i investicijskog  održavanja</w:t>
            </w:r>
          </w:p>
        </w:tc>
        <w:tc>
          <w:tcPr>
            <w:tcW w:w="1114" w:type="dxa"/>
            <w:tcBorders>
              <w:top w:val="single" w:sz="4" w:space="0" w:color="auto"/>
              <w:left w:val="nil"/>
              <w:bottom w:val="single" w:sz="4" w:space="0" w:color="auto"/>
              <w:right w:val="single" w:sz="4" w:space="0" w:color="auto"/>
            </w:tcBorders>
            <w:noWrap/>
            <w:vAlign w:val="center"/>
            <w:hideMark/>
          </w:tcPr>
          <w:p w14:paraId="0FF6488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64A035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50.128,65</w:t>
            </w:r>
          </w:p>
        </w:tc>
        <w:tc>
          <w:tcPr>
            <w:tcW w:w="845" w:type="dxa"/>
            <w:tcBorders>
              <w:top w:val="single" w:sz="4" w:space="0" w:color="auto"/>
              <w:left w:val="nil"/>
              <w:bottom w:val="single" w:sz="4" w:space="0" w:color="auto"/>
              <w:right w:val="single" w:sz="4" w:space="0" w:color="auto"/>
            </w:tcBorders>
            <w:noWrap/>
            <w:vAlign w:val="center"/>
            <w:hideMark/>
          </w:tcPr>
          <w:p w14:paraId="1070053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A655D2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41EC50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B78EB9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POSTAVLJANJE SPOMENIKA POGINULIM BRANITELJIMA DOM. RATA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8F1ED9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18.000,00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434CAD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856862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63E5606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DB3C350"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458B09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18.000,00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97BC3E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C18864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4772F3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1B0829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B8E007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18.000,00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1B5B98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39ACB5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D5A680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B5AC7F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14B7168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4EE8A00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18.000,00</w:t>
            </w:r>
          </w:p>
        </w:tc>
        <w:tc>
          <w:tcPr>
            <w:tcW w:w="994" w:type="dxa"/>
            <w:tcBorders>
              <w:top w:val="single" w:sz="4" w:space="0" w:color="auto"/>
              <w:left w:val="nil"/>
              <w:bottom w:val="single" w:sz="4" w:space="0" w:color="auto"/>
              <w:right w:val="single" w:sz="4" w:space="0" w:color="auto"/>
            </w:tcBorders>
            <w:noWrap/>
            <w:vAlign w:val="center"/>
            <w:hideMark/>
          </w:tcPr>
          <w:p w14:paraId="4D50C61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2ECD845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31708CC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3055A26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1015</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6043CBF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PREDŠKOLSKI ODGOJ</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23F4A35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306.298,00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7B2A131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193.941,44</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182A7FA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63,32%</w:t>
            </w:r>
          </w:p>
        </w:tc>
      </w:tr>
      <w:tr w:rsidR="00EC156E" w:rsidRPr="008E7382" w14:paraId="39A61AE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5D576F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lastRenderedPageBreak/>
              <w:t>A100001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29420FA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SUFINANCIRANJE CIJENE DJEČJEG VRTIĆA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65ED09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270.000,00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E75B5D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166.894,44</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4CD78F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61,81%</w:t>
            </w:r>
          </w:p>
        </w:tc>
      </w:tr>
      <w:tr w:rsidR="00EC156E" w:rsidRPr="008E7382" w14:paraId="42B1C86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463103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77126C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200.433,00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AEA821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132.870,44</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18E146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66,29%</w:t>
            </w:r>
          </w:p>
        </w:tc>
      </w:tr>
      <w:tr w:rsidR="00EC156E" w:rsidRPr="008E7382" w14:paraId="601C574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960E89D"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5C896E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200.433,00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B518A1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132.870,44</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22B3EF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66,29%</w:t>
            </w:r>
          </w:p>
        </w:tc>
      </w:tr>
      <w:tr w:rsidR="00EC156E" w:rsidRPr="008E7382" w14:paraId="4F3761B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A4E650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w:t>
            </w:r>
          </w:p>
        </w:tc>
        <w:tc>
          <w:tcPr>
            <w:tcW w:w="4908" w:type="dxa"/>
            <w:tcBorders>
              <w:top w:val="single" w:sz="4" w:space="0" w:color="auto"/>
              <w:left w:val="nil"/>
              <w:bottom w:val="single" w:sz="4" w:space="0" w:color="auto"/>
              <w:right w:val="single" w:sz="4" w:space="0" w:color="auto"/>
            </w:tcBorders>
            <w:noWrap/>
            <w:vAlign w:val="center"/>
            <w:hideMark/>
          </w:tcPr>
          <w:p w14:paraId="6C8612D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Subvencije</w:t>
            </w:r>
          </w:p>
        </w:tc>
        <w:tc>
          <w:tcPr>
            <w:tcW w:w="1114" w:type="dxa"/>
            <w:tcBorders>
              <w:top w:val="single" w:sz="4" w:space="0" w:color="auto"/>
              <w:left w:val="nil"/>
              <w:bottom w:val="single" w:sz="4" w:space="0" w:color="auto"/>
              <w:right w:val="single" w:sz="4" w:space="0" w:color="auto"/>
            </w:tcBorders>
            <w:noWrap/>
            <w:vAlign w:val="center"/>
            <w:hideMark/>
          </w:tcPr>
          <w:p w14:paraId="6E8D610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200.433,00</w:t>
            </w:r>
          </w:p>
        </w:tc>
        <w:tc>
          <w:tcPr>
            <w:tcW w:w="994" w:type="dxa"/>
            <w:tcBorders>
              <w:top w:val="single" w:sz="4" w:space="0" w:color="auto"/>
              <w:left w:val="nil"/>
              <w:bottom w:val="single" w:sz="4" w:space="0" w:color="auto"/>
              <w:right w:val="single" w:sz="4" w:space="0" w:color="auto"/>
            </w:tcBorders>
            <w:noWrap/>
            <w:vAlign w:val="center"/>
            <w:hideMark/>
          </w:tcPr>
          <w:p w14:paraId="40D10A5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132.870,44</w:t>
            </w:r>
          </w:p>
        </w:tc>
        <w:tc>
          <w:tcPr>
            <w:tcW w:w="845" w:type="dxa"/>
            <w:tcBorders>
              <w:top w:val="single" w:sz="4" w:space="0" w:color="auto"/>
              <w:left w:val="nil"/>
              <w:bottom w:val="single" w:sz="4" w:space="0" w:color="auto"/>
              <w:right w:val="single" w:sz="4" w:space="0" w:color="auto"/>
            </w:tcBorders>
            <w:noWrap/>
            <w:vAlign w:val="center"/>
            <w:hideMark/>
          </w:tcPr>
          <w:p w14:paraId="2E8569C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66,29%</w:t>
            </w:r>
          </w:p>
        </w:tc>
      </w:tr>
      <w:tr w:rsidR="00EC156E" w:rsidRPr="008E7382" w14:paraId="1353EEE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AC775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3522</w:t>
            </w:r>
          </w:p>
        </w:tc>
        <w:tc>
          <w:tcPr>
            <w:tcW w:w="4908" w:type="dxa"/>
            <w:tcBorders>
              <w:top w:val="single" w:sz="4" w:space="0" w:color="auto"/>
              <w:left w:val="nil"/>
              <w:bottom w:val="single" w:sz="4" w:space="0" w:color="auto"/>
              <w:right w:val="single" w:sz="4" w:space="0" w:color="auto"/>
            </w:tcBorders>
            <w:noWrap/>
            <w:vAlign w:val="center"/>
            <w:hideMark/>
          </w:tcPr>
          <w:p w14:paraId="656AC727"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Subvencije trgovačkim društvima i zadrugama izvan javnog sektora</w:t>
            </w:r>
          </w:p>
        </w:tc>
        <w:tc>
          <w:tcPr>
            <w:tcW w:w="1114" w:type="dxa"/>
            <w:tcBorders>
              <w:top w:val="single" w:sz="4" w:space="0" w:color="auto"/>
              <w:left w:val="nil"/>
              <w:bottom w:val="single" w:sz="4" w:space="0" w:color="auto"/>
              <w:right w:val="single" w:sz="4" w:space="0" w:color="auto"/>
            </w:tcBorders>
            <w:noWrap/>
            <w:vAlign w:val="center"/>
            <w:hideMark/>
          </w:tcPr>
          <w:p w14:paraId="4C6703C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2707BBC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132.870,44</w:t>
            </w:r>
          </w:p>
        </w:tc>
        <w:tc>
          <w:tcPr>
            <w:tcW w:w="845" w:type="dxa"/>
            <w:tcBorders>
              <w:top w:val="single" w:sz="4" w:space="0" w:color="auto"/>
              <w:left w:val="nil"/>
              <w:bottom w:val="single" w:sz="4" w:space="0" w:color="auto"/>
              <w:right w:val="single" w:sz="4" w:space="0" w:color="auto"/>
            </w:tcBorders>
            <w:noWrap/>
            <w:vAlign w:val="center"/>
            <w:hideMark/>
          </w:tcPr>
          <w:p w14:paraId="6EBAE79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31E60B3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60062B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5. POMOĆI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7D6ED2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66.732,00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B55BF1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34.024,00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391F80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50,99%</w:t>
            </w:r>
          </w:p>
        </w:tc>
      </w:tr>
      <w:tr w:rsidR="00EC156E" w:rsidRPr="008E7382" w14:paraId="3B092A0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1497740"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5.2. POMOĆI PRORAČUNU IZ DRUGIH PRORAČUNA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A70C18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66.732,00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2BCDB0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34.024,00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22BF2A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50,99%</w:t>
            </w:r>
          </w:p>
        </w:tc>
      </w:tr>
      <w:tr w:rsidR="00EC156E" w:rsidRPr="008E7382" w14:paraId="621B73D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9EAA0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w:t>
            </w:r>
          </w:p>
        </w:tc>
        <w:tc>
          <w:tcPr>
            <w:tcW w:w="4908" w:type="dxa"/>
            <w:tcBorders>
              <w:top w:val="single" w:sz="4" w:space="0" w:color="auto"/>
              <w:left w:val="nil"/>
              <w:bottom w:val="single" w:sz="4" w:space="0" w:color="auto"/>
              <w:right w:val="single" w:sz="4" w:space="0" w:color="auto"/>
            </w:tcBorders>
            <w:noWrap/>
            <w:vAlign w:val="center"/>
            <w:hideMark/>
          </w:tcPr>
          <w:p w14:paraId="06ECE98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Subvencije</w:t>
            </w:r>
          </w:p>
        </w:tc>
        <w:tc>
          <w:tcPr>
            <w:tcW w:w="1114" w:type="dxa"/>
            <w:tcBorders>
              <w:top w:val="single" w:sz="4" w:space="0" w:color="auto"/>
              <w:left w:val="nil"/>
              <w:bottom w:val="single" w:sz="4" w:space="0" w:color="auto"/>
              <w:right w:val="single" w:sz="4" w:space="0" w:color="auto"/>
            </w:tcBorders>
            <w:noWrap/>
            <w:vAlign w:val="center"/>
            <w:hideMark/>
          </w:tcPr>
          <w:p w14:paraId="49C832A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66.732,00</w:t>
            </w:r>
          </w:p>
        </w:tc>
        <w:tc>
          <w:tcPr>
            <w:tcW w:w="994" w:type="dxa"/>
            <w:tcBorders>
              <w:top w:val="single" w:sz="4" w:space="0" w:color="auto"/>
              <w:left w:val="nil"/>
              <w:bottom w:val="single" w:sz="4" w:space="0" w:color="auto"/>
              <w:right w:val="single" w:sz="4" w:space="0" w:color="auto"/>
            </w:tcBorders>
            <w:noWrap/>
            <w:vAlign w:val="center"/>
            <w:hideMark/>
          </w:tcPr>
          <w:p w14:paraId="204C944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34.024,00</w:t>
            </w:r>
          </w:p>
        </w:tc>
        <w:tc>
          <w:tcPr>
            <w:tcW w:w="845" w:type="dxa"/>
            <w:tcBorders>
              <w:top w:val="single" w:sz="4" w:space="0" w:color="auto"/>
              <w:left w:val="nil"/>
              <w:bottom w:val="single" w:sz="4" w:space="0" w:color="auto"/>
              <w:right w:val="single" w:sz="4" w:space="0" w:color="auto"/>
            </w:tcBorders>
            <w:noWrap/>
            <w:vAlign w:val="center"/>
            <w:hideMark/>
          </w:tcPr>
          <w:p w14:paraId="34E2211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50,99%</w:t>
            </w:r>
          </w:p>
        </w:tc>
      </w:tr>
      <w:tr w:rsidR="00EC156E" w:rsidRPr="008E7382" w14:paraId="3D8A404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392507"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3522</w:t>
            </w:r>
          </w:p>
        </w:tc>
        <w:tc>
          <w:tcPr>
            <w:tcW w:w="4908" w:type="dxa"/>
            <w:tcBorders>
              <w:top w:val="single" w:sz="4" w:space="0" w:color="auto"/>
              <w:left w:val="nil"/>
              <w:bottom w:val="single" w:sz="4" w:space="0" w:color="auto"/>
              <w:right w:val="single" w:sz="4" w:space="0" w:color="auto"/>
            </w:tcBorders>
            <w:noWrap/>
            <w:vAlign w:val="center"/>
            <w:hideMark/>
          </w:tcPr>
          <w:p w14:paraId="754E506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Subvencije trgovačkim društvima i zadrugama izvan javnog sektora</w:t>
            </w:r>
          </w:p>
        </w:tc>
        <w:tc>
          <w:tcPr>
            <w:tcW w:w="1114" w:type="dxa"/>
            <w:tcBorders>
              <w:top w:val="single" w:sz="4" w:space="0" w:color="auto"/>
              <w:left w:val="nil"/>
              <w:bottom w:val="single" w:sz="4" w:space="0" w:color="auto"/>
              <w:right w:val="single" w:sz="4" w:space="0" w:color="auto"/>
            </w:tcBorders>
            <w:noWrap/>
            <w:vAlign w:val="center"/>
            <w:hideMark/>
          </w:tcPr>
          <w:p w14:paraId="586FC84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3640B1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34.024,00</w:t>
            </w:r>
          </w:p>
        </w:tc>
        <w:tc>
          <w:tcPr>
            <w:tcW w:w="845" w:type="dxa"/>
            <w:tcBorders>
              <w:top w:val="single" w:sz="4" w:space="0" w:color="auto"/>
              <w:left w:val="nil"/>
              <w:bottom w:val="single" w:sz="4" w:space="0" w:color="auto"/>
              <w:right w:val="single" w:sz="4" w:space="0" w:color="auto"/>
            </w:tcBorders>
            <w:noWrap/>
            <w:vAlign w:val="center"/>
            <w:hideMark/>
          </w:tcPr>
          <w:p w14:paraId="40093D8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4873FE2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BD0D4A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57A39D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2.835,00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D09079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E748DE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50BEFFB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4E90877"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9.5. VIŠAK SREDSTAVA OD POMOĆI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AF673D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2.835,00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BC75BF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A210B6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350A212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A655AD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w:t>
            </w:r>
          </w:p>
        </w:tc>
        <w:tc>
          <w:tcPr>
            <w:tcW w:w="4908" w:type="dxa"/>
            <w:tcBorders>
              <w:top w:val="single" w:sz="4" w:space="0" w:color="auto"/>
              <w:left w:val="nil"/>
              <w:bottom w:val="single" w:sz="4" w:space="0" w:color="auto"/>
              <w:right w:val="single" w:sz="4" w:space="0" w:color="auto"/>
            </w:tcBorders>
            <w:noWrap/>
            <w:vAlign w:val="center"/>
            <w:hideMark/>
          </w:tcPr>
          <w:p w14:paraId="2D5A9C8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Subvencije</w:t>
            </w:r>
          </w:p>
        </w:tc>
        <w:tc>
          <w:tcPr>
            <w:tcW w:w="1114" w:type="dxa"/>
            <w:tcBorders>
              <w:top w:val="single" w:sz="4" w:space="0" w:color="auto"/>
              <w:left w:val="nil"/>
              <w:bottom w:val="single" w:sz="4" w:space="0" w:color="auto"/>
              <w:right w:val="single" w:sz="4" w:space="0" w:color="auto"/>
            </w:tcBorders>
            <w:noWrap/>
            <w:vAlign w:val="center"/>
            <w:hideMark/>
          </w:tcPr>
          <w:p w14:paraId="0833F09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2.835,00</w:t>
            </w:r>
          </w:p>
        </w:tc>
        <w:tc>
          <w:tcPr>
            <w:tcW w:w="994" w:type="dxa"/>
            <w:tcBorders>
              <w:top w:val="single" w:sz="4" w:space="0" w:color="auto"/>
              <w:left w:val="nil"/>
              <w:bottom w:val="single" w:sz="4" w:space="0" w:color="auto"/>
              <w:right w:val="single" w:sz="4" w:space="0" w:color="auto"/>
            </w:tcBorders>
            <w:noWrap/>
            <w:vAlign w:val="center"/>
            <w:hideMark/>
          </w:tcPr>
          <w:p w14:paraId="4BA27D6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33B154A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690B7DD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0A79B4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18FBF9A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DARIVANJE DJECE IZ VRTIĆA ZA SV. NIKOLU</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5A4A0B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1.298,00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7B605F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D0F8FC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4E019EE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8E86671"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6AEF11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1.298,00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064CD5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6253F7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B47AAE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F3A4C9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A988DE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1.298,00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987A87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4577C4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6CA5DA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774241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w:t>
            </w:r>
          </w:p>
        </w:tc>
        <w:tc>
          <w:tcPr>
            <w:tcW w:w="4908" w:type="dxa"/>
            <w:tcBorders>
              <w:top w:val="single" w:sz="4" w:space="0" w:color="auto"/>
              <w:left w:val="nil"/>
              <w:bottom w:val="single" w:sz="4" w:space="0" w:color="auto"/>
              <w:right w:val="single" w:sz="4" w:space="0" w:color="auto"/>
            </w:tcBorders>
            <w:noWrap/>
            <w:vAlign w:val="center"/>
            <w:hideMark/>
          </w:tcPr>
          <w:p w14:paraId="1D99DE8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Naknade građanima i kućanstvima na temelju osiguranja i druge naknade</w:t>
            </w:r>
          </w:p>
        </w:tc>
        <w:tc>
          <w:tcPr>
            <w:tcW w:w="1114" w:type="dxa"/>
            <w:tcBorders>
              <w:top w:val="single" w:sz="4" w:space="0" w:color="auto"/>
              <w:left w:val="nil"/>
              <w:bottom w:val="single" w:sz="4" w:space="0" w:color="auto"/>
              <w:right w:val="single" w:sz="4" w:space="0" w:color="auto"/>
            </w:tcBorders>
            <w:noWrap/>
            <w:vAlign w:val="center"/>
            <w:hideMark/>
          </w:tcPr>
          <w:p w14:paraId="32FA95C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1.298,00</w:t>
            </w:r>
          </w:p>
        </w:tc>
        <w:tc>
          <w:tcPr>
            <w:tcW w:w="994" w:type="dxa"/>
            <w:tcBorders>
              <w:top w:val="single" w:sz="4" w:space="0" w:color="auto"/>
              <w:left w:val="nil"/>
              <w:bottom w:val="single" w:sz="4" w:space="0" w:color="auto"/>
              <w:right w:val="single" w:sz="4" w:space="0" w:color="auto"/>
            </w:tcBorders>
            <w:noWrap/>
            <w:vAlign w:val="center"/>
            <w:hideMark/>
          </w:tcPr>
          <w:p w14:paraId="525161C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1721627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1EB765B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C775F8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A100004</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1A99918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SUFINANCIRANJE OSOBNOG ASISTENTA U VRTIĆU</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0715BD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7DDE30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65AA6A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w:t>
            </w:r>
          </w:p>
        </w:tc>
      </w:tr>
      <w:tr w:rsidR="00EC156E" w:rsidRPr="008E7382" w14:paraId="2E1C77F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CC55D7D"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AA07FF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A5A14C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CDCCFC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w:t>
            </w:r>
          </w:p>
        </w:tc>
      </w:tr>
      <w:tr w:rsidR="00EC156E" w:rsidRPr="008E7382" w14:paraId="3F07BFA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533E53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02ECA98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C3044E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2D0603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w:t>
            </w:r>
          </w:p>
        </w:tc>
      </w:tr>
      <w:tr w:rsidR="00EC156E" w:rsidRPr="008E7382" w14:paraId="16AA2AE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74F260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35</w:t>
            </w:r>
          </w:p>
        </w:tc>
        <w:tc>
          <w:tcPr>
            <w:tcW w:w="4908" w:type="dxa"/>
            <w:tcBorders>
              <w:top w:val="single" w:sz="4" w:space="0" w:color="auto"/>
              <w:left w:val="nil"/>
              <w:bottom w:val="single" w:sz="4" w:space="0" w:color="auto"/>
              <w:right w:val="single" w:sz="4" w:space="0" w:color="auto"/>
            </w:tcBorders>
            <w:noWrap/>
            <w:vAlign w:val="center"/>
            <w:hideMark/>
          </w:tcPr>
          <w:p w14:paraId="2272D0A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Subvencije</w:t>
            </w:r>
          </w:p>
        </w:tc>
        <w:tc>
          <w:tcPr>
            <w:tcW w:w="1114" w:type="dxa"/>
            <w:tcBorders>
              <w:top w:val="single" w:sz="4" w:space="0" w:color="auto"/>
              <w:left w:val="nil"/>
              <w:bottom w:val="single" w:sz="4" w:space="0" w:color="auto"/>
              <w:right w:val="single" w:sz="4" w:space="0" w:color="auto"/>
            </w:tcBorders>
            <w:noWrap/>
            <w:vAlign w:val="center"/>
            <w:hideMark/>
          </w:tcPr>
          <w:p w14:paraId="29BA948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10.000,00</w:t>
            </w:r>
          </w:p>
        </w:tc>
        <w:tc>
          <w:tcPr>
            <w:tcW w:w="994" w:type="dxa"/>
            <w:tcBorders>
              <w:top w:val="single" w:sz="4" w:space="0" w:color="auto"/>
              <w:left w:val="nil"/>
              <w:bottom w:val="single" w:sz="4" w:space="0" w:color="auto"/>
              <w:right w:val="single" w:sz="4" w:space="0" w:color="auto"/>
            </w:tcBorders>
            <w:noWrap/>
            <w:vAlign w:val="center"/>
            <w:hideMark/>
          </w:tcPr>
          <w:p w14:paraId="75E0789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6.000,00</w:t>
            </w:r>
          </w:p>
        </w:tc>
        <w:tc>
          <w:tcPr>
            <w:tcW w:w="845" w:type="dxa"/>
            <w:tcBorders>
              <w:top w:val="single" w:sz="4" w:space="0" w:color="auto"/>
              <w:left w:val="nil"/>
              <w:bottom w:val="single" w:sz="4" w:space="0" w:color="auto"/>
              <w:right w:val="single" w:sz="4" w:space="0" w:color="auto"/>
            </w:tcBorders>
            <w:noWrap/>
            <w:vAlign w:val="center"/>
            <w:hideMark/>
          </w:tcPr>
          <w:p w14:paraId="3F7F6DF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w:t>
            </w:r>
          </w:p>
        </w:tc>
      </w:tr>
      <w:tr w:rsidR="00EC156E" w:rsidRPr="008E7382" w14:paraId="3CCB208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93C535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3522</w:t>
            </w:r>
          </w:p>
        </w:tc>
        <w:tc>
          <w:tcPr>
            <w:tcW w:w="4908" w:type="dxa"/>
            <w:tcBorders>
              <w:top w:val="single" w:sz="4" w:space="0" w:color="auto"/>
              <w:left w:val="nil"/>
              <w:bottom w:val="single" w:sz="4" w:space="0" w:color="auto"/>
              <w:right w:val="single" w:sz="4" w:space="0" w:color="auto"/>
            </w:tcBorders>
            <w:noWrap/>
            <w:vAlign w:val="center"/>
            <w:hideMark/>
          </w:tcPr>
          <w:p w14:paraId="3A55A9F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Subvencije trgovačkim društvima i zadrugama izvan javnog sektora</w:t>
            </w:r>
          </w:p>
        </w:tc>
        <w:tc>
          <w:tcPr>
            <w:tcW w:w="1114" w:type="dxa"/>
            <w:tcBorders>
              <w:top w:val="single" w:sz="4" w:space="0" w:color="auto"/>
              <w:left w:val="nil"/>
              <w:bottom w:val="single" w:sz="4" w:space="0" w:color="auto"/>
              <w:right w:val="single" w:sz="4" w:space="0" w:color="auto"/>
            </w:tcBorders>
            <w:noWrap/>
            <w:vAlign w:val="center"/>
            <w:hideMark/>
          </w:tcPr>
          <w:p w14:paraId="03652FA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BE2273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6.000,00</w:t>
            </w:r>
          </w:p>
        </w:tc>
        <w:tc>
          <w:tcPr>
            <w:tcW w:w="845" w:type="dxa"/>
            <w:tcBorders>
              <w:top w:val="single" w:sz="4" w:space="0" w:color="auto"/>
              <w:left w:val="nil"/>
              <w:bottom w:val="single" w:sz="4" w:space="0" w:color="auto"/>
              <w:right w:val="single" w:sz="4" w:space="0" w:color="auto"/>
            </w:tcBorders>
            <w:noWrap/>
            <w:vAlign w:val="center"/>
            <w:hideMark/>
          </w:tcPr>
          <w:p w14:paraId="0E06FAA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D2FF9A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7AAB90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B89E67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UREĐENJE VANJSKOG TERENA VRTIĆA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45A31C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3355A8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21.047,00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00DE5A0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84,19%</w:t>
            </w:r>
          </w:p>
        </w:tc>
      </w:tr>
      <w:tr w:rsidR="00EC156E" w:rsidRPr="008E7382" w14:paraId="15B7B31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48A8B2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20A82E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84DE42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21.047,00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F36005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84,19%</w:t>
            </w:r>
          </w:p>
        </w:tc>
      </w:tr>
      <w:tr w:rsidR="00EC156E" w:rsidRPr="008E7382" w14:paraId="2376AB0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35F5180"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AC67FE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C25AA0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21.047,00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BF93BC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84,19%</w:t>
            </w:r>
          </w:p>
        </w:tc>
      </w:tr>
      <w:tr w:rsidR="00EC156E" w:rsidRPr="008E7382" w14:paraId="204DAA7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8C7A9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1A47080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320B0DD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25.000,00</w:t>
            </w:r>
          </w:p>
        </w:tc>
        <w:tc>
          <w:tcPr>
            <w:tcW w:w="994" w:type="dxa"/>
            <w:tcBorders>
              <w:top w:val="single" w:sz="4" w:space="0" w:color="auto"/>
              <w:left w:val="nil"/>
              <w:bottom w:val="single" w:sz="4" w:space="0" w:color="auto"/>
              <w:right w:val="single" w:sz="4" w:space="0" w:color="auto"/>
            </w:tcBorders>
            <w:noWrap/>
            <w:vAlign w:val="center"/>
            <w:hideMark/>
          </w:tcPr>
          <w:p w14:paraId="6D1DE3A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21.047,00</w:t>
            </w:r>
          </w:p>
        </w:tc>
        <w:tc>
          <w:tcPr>
            <w:tcW w:w="845" w:type="dxa"/>
            <w:tcBorders>
              <w:top w:val="single" w:sz="4" w:space="0" w:color="auto"/>
              <w:left w:val="nil"/>
              <w:bottom w:val="single" w:sz="4" w:space="0" w:color="auto"/>
              <w:right w:val="single" w:sz="4" w:space="0" w:color="auto"/>
            </w:tcBorders>
            <w:noWrap/>
            <w:vAlign w:val="center"/>
            <w:hideMark/>
          </w:tcPr>
          <w:p w14:paraId="2EB2E6D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84,19%</w:t>
            </w:r>
          </w:p>
        </w:tc>
      </w:tr>
      <w:tr w:rsidR="00EC156E" w:rsidRPr="008E7382" w14:paraId="18A44D0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E92004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4227</w:t>
            </w:r>
          </w:p>
        </w:tc>
        <w:tc>
          <w:tcPr>
            <w:tcW w:w="4908" w:type="dxa"/>
            <w:tcBorders>
              <w:top w:val="single" w:sz="4" w:space="0" w:color="auto"/>
              <w:left w:val="nil"/>
              <w:bottom w:val="single" w:sz="4" w:space="0" w:color="auto"/>
              <w:right w:val="single" w:sz="4" w:space="0" w:color="auto"/>
            </w:tcBorders>
            <w:noWrap/>
            <w:vAlign w:val="center"/>
            <w:hideMark/>
          </w:tcPr>
          <w:p w14:paraId="2220BA1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Uređaji, strojevi i oprema za ostale namjene</w:t>
            </w:r>
          </w:p>
        </w:tc>
        <w:tc>
          <w:tcPr>
            <w:tcW w:w="1114" w:type="dxa"/>
            <w:tcBorders>
              <w:top w:val="single" w:sz="4" w:space="0" w:color="auto"/>
              <w:left w:val="nil"/>
              <w:bottom w:val="single" w:sz="4" w:space="0" w:color="auto"/>
              <w:right w:val="single" w:sz="4" w:space="0" w:color="auto"/>
            </w:tcBorders>
            <w:noWrap/>
            <w:vAlign w:val="center"/>
            <w:hideMark/>
          </w:tcPr>
          <w:p w14:paraId="5C8F131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7DB346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21.047,00</w:t>
            </w:r>
          </w:p>
        </w:tc>
        <w:tc>
          <w:tcPr>
            <w:tcW w:w="845" w:type="dxa"/>
            <w:tcBorders>
              <w:top w:val="single" w:sz="4" w:space="0" w:color="auto"/>
              <w:left w:val="nil"/>
              <w:bottom w:val="single" w:sz="4" w:space="0" w:color="auto"/>
              <w:right w:val="single" w:sz="4" w:space="0" w:color="auto"/>
            </w:tcBorders>
            <w:noWrap/>
            <w:vAlign w:val="center"/>
            <w:hideMark/>
          </w:tcPr>
          <w:p w14:paraId="2F778E8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CC5052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722BD9E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1016</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1753ADB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 xml:space="preserve">Program: OSNOVNO I SREDNJOŠKOLSKO OBRAZOVANJE </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003C18E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2.261.937,00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1C93299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21.962,50</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54AF1BA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0,97%</w:t>
            </w:r>
          </w:p>
        </w:tc>
      </w:tr>
      <w:tr w:rsidR="00EC156E" w:rsidRPr="008E7382" w14:paraId="59D1BC8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D636C1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3A361CF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TEKUĆE POMOĆI OSNOVNOJ ŠKOLI</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490250E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8E67C9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3.325,00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3D46A26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66,50%</w:t>
            </w:r>
          </w:p>
        </w:tc>
      </w:tr>
      <w:tr w:rsidR="00EC156E" w:rsidRPr="008E7382" w14:paraId="7404CBC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E3BA40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11141F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E1D7AB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3.325,00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BFAEA8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66,50%</w:t>
            </w:r>
          </w:p>
        </w:tc>
      </w:tr>
      <w:tr w:rsidR="00EC156E" w:rsidRPr="008E7382" w14:paraId="58206E4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709B594"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A87E26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A04879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3.325,00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AD1A7D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66,50%</w:t>
            </w:r>
          </w:p>
        </w:tc>
      </w:tr>
      <w:tr w:rsidR="00EC156E" w:rsidRPr="008E7382" w14:paraId="578E3C9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F33297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36</w:t>
            </w:r>
          </w:p>
        </w:tc>
        <w:tc>
          <w:tcPr>
            <w:tcW w:w="4908" w:type="dxa"/>
            <w:tcBorders>
              <w:top w:val="single" w:sz="4" w:space="0" w:color="auto"/>
              <w:left w:val="nil"/>
              <w:bottom w:val="single" w:sz="4" w:space="0" w:color="auto"/>
              <w:right w:val="single" w:sz="4" w:space="0" w:color="auto"/>
            </w:tcBorders>
            <w:noWrap/>
            <w:vAlign w:val="center"/>
            <w:hideMark/>
          </w:tcPr>
          <w:p w14:paraId="18CA1F8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1D29715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5.000,00</w:t>
            </w:r>
          </w:p>
        </w:tc>
        <w:tc>
          <w:tcPr>
            <w:tcW w:w="994" w:type="dxa"/>
            <w:tcBorders>
              <w:top w:val="single" w:sz="4" w:space="0" w:color="auto"/>
              <w:left w:val="nil"/>
              <w:bottom w:val="single" w:sz="4" w:space="0" w:color="auto"/>
              <w:right w:val="single" w:sz="4" w:space="0" w:color="auto"/>
            </w:tcBorders>
            <w:noWrap/>
            <w:vAlign w:val="center"/>
            <w:hideMark/>
          </w:tcPr>
          <w:p w14:paraId="59ECE50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3.325,00</w:t>
            </w:r>
          </w:p>
        </w:tc>
        <w:tc>
          <w:tcPr>
            <w:tcW w:w="845" w:type="dxa"/>
            <w:tcBorders>
              <w:top w:val="single" w:sz="4" w:space="0" w:color="auto"/>
              <w:left w:val="nil"/>
              <w:bottom w:val="single" w:sz="4" w:space="0" w:color="auto"/>
              <w:right w:val="single" w:sz="4" w:space="0" w:color="auto"/>
            </w:tcBorders>
            <w:noWrap/>
            <w:vAlign w:val="center"/>
            <w:hideMark/>
          </w:tcPr>
          <w:p w14:paraId="701B04A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66,50%</w:t>
            </w:r>
          </w:p>
        </w:tc>
      </w:tr>
      <w:tr w:rsidR="00EC156E" w:rsidRPr="008E7382" w14:paraId="7E1177A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6B7DA2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3661</w:t>
            </w:r>
          </w:p>
        </w:tc>
        <w:tc>
          <w:tcPr>
            <w:tcW w:w="4908" w:type="dxa"/>
            <w:tcBorders>
              <w:top w:val="single" w:sz="4" w:space="0" w:color="auto"/>
              <w:left w:val="nil"/>
              <w:bottom w:val="single" w:sz="4" w:space="0" w:color="auto"/>
              <w:right w:val="single" w:sz="4" w:space="0" w:color="auto"/>
            </w:tcBorders>
            <w:noWrap/>
            <w:vAlign w:val="center"/>
            <w:hideMark/>
          </w:tcPr>
          <w:p w14:paraId="5638EDD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pomoći proračunskim korisnicima drugih proračuna</w:t>
            </w:r>
          </w:p>
        </w:tc>
        <w:tc>
          <w:tcPr>
            <w:tcW w:w="1114" w:type="dxa"/>
            <w:tcBorders>
              <w:top w:val="single" w:sz="4" w:space="0" w:color="auto"/>
              <w:left w:val="nil"/>
              <w:bottom w:val="single" w:sz="4" w:space="0" w:color="auto"/>
              <w:right w:val="single" w:sz="4" w:space="0" w:color="auto"/>
            </w:tcBorders>
            <w:noWrap/>
            <w:vAlign w:val="center"/>
            <w:hideMark/>
          </w:tcPr>
          <w:p w14:paraId="6108817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1E5B3C2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3.325,00</w:t>
            </w:r>
          </w:p>
        </w:tc>
        <w:tc>
          <w:tcPr>
            <w:tcW w:w="845" w:type="dxa"/>
            <w:tcBorders>
              <w:top w:val="single" w:sz="4" w:space="0" w:color="auto"/>
              <w:left w:val="nil"/>
              <w:bottom w:val="single" w:sz="4" w:space="0" w:color="auto"/>
              <w:right w:val="single" w:sz="4" w:space="0" w:color="auto"/>
            </w:tcBorders>
            <w:noWrap/>
            <w:vAlign w:val="center"/>
            <w:hideMark/>
          </w:tcPr>
          <w:p w14:paraId="2D1E4A3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2CA690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F28BF9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94B40C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SUFINANCIRANJE PREDSTAVA ZA UČENIKE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36FFDC7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10B8BAF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19E9360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w:t>
            </w:r>
          </w:p>
        </w:tc>
      </w:tr>
      <w:tr w:rsidR="00EC156E" w:rsidRPr="008E7382" w14:paraId="6EDF16E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A2C447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F4BDDB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C86078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CDABF0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w:t>
            </w:r>
          </w:p>
        </w:tc>
      </w:tr>
      <w:tr w:rsidR="00EC156E" w:rsidRPr="008E7382" w14:paraId="198A474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F7D9D8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1109A7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5025BB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68438F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w:t>
            </w:r>
          </w:p>
        </w:tc>
      </w:tr>
      <w:tr w:rsidR="00EC156E" w:rsidRPr="008E7382" w14:paraId="19D407F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8DC553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w:t>
            </w:r>
          </w:p>
        </w:tc>
        <w:tc>
          <w:tcPr>
            <w:tcW w:w="4908" w:type="dxa"/>
            <w:tcBorders>
              <w:top w:val="single" w:sz="4" w:space="0" w:color="auto"/>
              <w:left w:val="nil"/>
              <w:bottom w:val="single" w:sz="4" w:space="0" w:color="auto"/>
              <w:right w:val="single" w:sz="4" w:space="0" w:color="auto"/>
            </w:tcBorders>
            <w:noWrap/>
            <w:vAlign w:val="center"/>
            <w:hideMark/>
          </w:tcPr>
          <w:p w14:paraId="67BD04B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Naknade građanima i kućanstvima na temelju osiguranja i druge naknade</w:t>
            </w:r>
          </w:p>
        </w:tc>
        <w:tc>
          <w:tcPr>
            <w:tcW w:w="1114" w:type="dxa"/>
            <w:tcBorders>
              <w:top w:val="single" w:sz="4" w:space="0" w:color="auto"/>
              <w:left w:val="nil"/>
              <w:bottom w:val="single" w:sz="4" w:space="0" w:color="auto"/>
              <w:right w:val="single" w:sz="4" w:space="0" w:color="auto"/>
            </w:tcBorders>
            <w:noWrap/>
            <w:vAlign w:val="center"/>
            <w:hideMark/>
          </w:tcPr>
          <w:p w14:paraId="596A474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2.000,00</w:t>
            </w:r>
          </w:p>
        </w:tc>
        <w:tc>
          <w:tcPr>
            <w:tcW w:w="994" w:type="dxa"/>
            <w:tcBorders>
              <w:top w:val="single" w:sz="4" w:space="0" w:color="auto"/>
              <w:left w:val="nil"/>
              <w:bottom w:val="single" w:sz="4" w:space="0" w:color="auto"/>
              <w:right w:val="single" w:sz="4" w:space="0" w:color="auto"/>
            </w:tcBorders>
            <w:noWrap/>
            <w:vAlign w:val="center"/>
            <w:hideMark/>
          </w:tcPr>
          <w:p w14:paraId="5D3E53F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3.000,00</w:t>
            </w:r>
          </w:p>
        </w:tc>
        <w:tc>
          <w:tcPr>
            <w:tcW w:w="845" w:type="dxa"/>
            <w:tcBorders>
              <w:top w:val="single" w:sz="4" w:space="0" w:color="auto"/>
              <w:left w:val="nil"/>
              <w:bottom w:val="single" w:sz="4" w:space="0" w:color="auto"/>
              <w:right w:val="single" w:sz="4" w:space="0" w:color="auto"/>
            </w:tcBorders>
            <w:noWrap/>
            <w:vAlign w:val="center"/>
            <w:hideMark/>
          </w:tcPr>
          <w:p w14:paraId="3B28731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w:t>
            </w:r>
          </w:p>
        </w:tc>
      </w:tr>
      <w:tr w:rsidR="00EC156E" w:rsidRPr="008E7382" w14:paraId="373F412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6420A3B"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3722</w:t>
            </w:r>
          </w:p>
        </w:tc>
        <w:tc>
          <w:tcPr>
            <w:tcW w:w="4908" w:type="dxa"/>
            <w:tcBorders>
              <w:top w:val="single" w:sz="4" w:space="0" w:color="auto"/>
              <w:left w:val="nil"/>
              <w:bottom w:val="single" w:sz="4" w:space="0" w:color="auto"/>
              <w:right w:val="single" w:sz="4" w:space="0" w:color="auto"/>
            </w:tcBorders>
            <w:noWrap/>
            <w:vAlign w:val="center"/>
            <w:hideMark/>
          </w:tcPr>
          <w:p w14:paraId="5E8F7D8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Naknade građanima i kućanstvima u naravi</w:t>
            </w:r>
          </w:p>
        </w:tc>
        <w:tc>
          <w:tcPr>
            <w:tcW w:w="1114" w:type="dxa"/>
            <w:tcBorders>
              <w:top w:val="single" w:sz="4" w:space="0" w:color="auto"/>
              <w:left w:val="nil"/>
              <w:bottom w:val="single" w:sz="4" w:space="0" w:color="auto"/>
              <w:right w:val="single" w:sz="4" w:space="0" w:color="auto"/>
            </w:tcBorders>
            <w:noWrap/>
            <w:vAlign w:val="center"/>
            <w:hideMark/>
          </w:tcPr>
          <w:p w14:paraId="41CFAD3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5735C70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3.000,00</w:t>
            </w:r>
          </w:p>
        </w:tc>
        <w:tc>
          <w:tcPr>
            <w:tcW w:w="845" w:type="dxa"/>
            <w:tcBorders>
              <w:top w:val="single" w:sz="4" w:space="0" w:color="auto"/>
              <w:left w:val="nil"/>
              <w:bottom w:val="single" w:sz="4" w:space="0" w:color="auto"/>
              <w:right w:val="single" w:sz="4" w:space="0" w:color="auto"/>
            </w:tcBorders>
            <w:noWrap/>
            <w:vAlign w:val="center"/>
            <w:hideMark/>
          </w:tcPr>
          <w:p w14:paraId="4521A83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E03C87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0B3B36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A100006</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8F6A41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SUFINANCIRANJE CIJENE PRIJEVOZA UČENIKA SREDNJIH ŠKOLA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90254F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3981265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6.630,00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2AA8EFC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26,52%</w:t>
            </w:r>
          </w:p>
        </w:tc>
      </w:tr>
      <w:tr w:rsidR="00EC156E" w:rsidRPr="008E7382" w14:paraId="72237D0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22F2E6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7146B8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56DFDC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6.630,00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7AD65B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26,52%</w:t>
            </w:r>
          </w:p>
        </w:tc>
      </w:tr>
      <w:tr w:rsidR="00EC156E" w:rsidRPr="008E7382" w14:paraId="58B23D0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680A98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0F438D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25.000,00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435950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6.630,00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6A3103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26,52%</w:t>
            </w:r>
          </w:p>
        </w:tc>
      </w:tr>
      <w:tr w:rsidR="00EC156E" w:rsidRPr="008E7382" w14:paraId="50D0BB5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DB81E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w:t>
            </w:r>
          </w:p>
        </w:tc>
        <w:tc>
          <w:tcPr>
            <w:tcW w:w="4908" w:type="dxa"/>
            <w:tcBorders>
              <w:top w:val="single" w:sz="4" w:space="0" w:color="auto"/>
              <w:left w:val="nil"/>
              <w:bottom w:val="single" w:sz="4" w:space="0" w:color="auto"/>
              <w:right w:val="single" w:sz="4" w:space="0" w:color="auto"/>
            </w:tcBorders>
            <w:noWrap/>
            <w:vAlign w:val="center"/>
            <w:hideMark/>
          </w:tcPr>
          <w:p w14:paraId="2813E87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Naknade građanima i kućanstvima na temelju osiguranja i druge naknade</w:t>
            </w:r>
          </w:p>
        </w:tc>
        <w:tc>
          <w:tcPr>
            <w:tcW w:w="1114" w:type="dxa"/>
            <w:tcBorders>
              <w:top w:val="single" w:sz="4" w:space="0" w:color="auto"/>
              <w:left w:val="nil"/>
              <w:bottom w:val="single" w:sz="4" w:space="0" w:color="auto"/>
              <w:right w:val="single" w:sz="4" w:space="0" w:color="auto"/>
            </w:tcBorders>
            <w:noWrap/>
            <w:vAlign w:val="center"/>
            <w:hideMark/>
          </w:tcPr>
          <w:p w14:paraId="1EC9094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25.000,00</w:t>
            </w:r>
          </w:p>
        </w:tc>
        <w:tc>
          <w:tcPr>
            <w:tcW w:w="994" w:type="dxa"/>
            <w:tcBorders>
              <w:top w:val="single" w:sz="4" w:space="0" w:color="auto"/>
              <w:left w:val="nil"/>
              <w:bottom w:val="single" w:sz="4" w:space="0" w:color="auto"/>
              <w:right w:val="single" w:sz="4" w:space="0" w:color="auto"/>
            </w:tcBorders>
            <w:noWrap/>
            <w:vAlign w:val="center"/>
            <w:hideMark/>
          </w:tcPr>
          <w:p w14:paraId="217499B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6.630,00</w:t>
            </w:r>
          </w:p>
        </w:tc>
        <w:tc>
          <w:tcPr>
            <w:tcW w:w="845" w:type="dxa"/>
            <w:tcBorders>
              <w:top w:val="single" w:sz="4" w:space="0" w:color="auto"/>
              <w:left w:val="nil"/>
              <w:bottom w:val="single" w:sz="4" w:space="0" w:color="auto"/>
              <w:right w:val="single" w:sz="4" w:space="0" w:color="auto"/>
            </w:tcBorders>
            <w:noWrap/>
            <w:vAlign w:val="center"/>
            <w:hideMark/>
          </w:tcPr>
          <w:p w14:paraId="1138F30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26,52%</w:t>
            </w:r>
          </w:p>
        </w:tc>
      </w:tr>
      <w:tr w:rsidR="00EC156E" w:rsidRPr="008E7382" w14:paraId="77913B5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2B1053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3722</w:t>
            </w:r>
          </w:p>
        </w:tc>
        <w:tc>
          <w:tcPr>
            <w:tcW w:w="4908" w:type="dxa"/>
            <w:tcBorders>
              <w:top w:val="single" w:sz="4" w:space="0" w:color="auto"/>
              <w:left w:val="nil"/>
              <w:bottom w:val="single" w:sz="4" w:space="0" w:color="auto"/>
              <w:right w:val="single" w:sz="4" w:space="0" w:color="auto"/>
            </w:tcBorders>
            <w:noWrap/>
            <w:vAlign w:val="center"/>
            <w:hideMark/>
          </w:tcPr>
          <w:p w14:paraId="0C215FA1"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Naknade građanima i kućanstvima u naravi</w:t>
            </w:r>
          </w:p>
        </w:tc>
        <w:tc>
          <w:tcPr>
            <w:tcW w:w="1114" w:type="dxa"/>
            <w:tcBorders>
              <w:top w:val="single" w:sz="4" w:space="0" w:color="auto"/>
              <w:left w:val="nil"/>
              <w:bottom w:val="single" w:sz="4" w:space="0" w:color="auto"/>
              <w:right w:val="single" w:sz="4" w:space="0" w:color="auto"/>
            </w:tcBorders>
            <w:noWrap/>
            <w:vAlign w:val="center"/>
            <w:hideMark/>
          </w:tcPr>
          <w:p w14:paraId="775E5EC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A6605F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6.630,00</w:t>
            </w:r>
          </w:p>
        </w:tc>
        <w:tc>
          <w:tcPr>
            <w:tcW w:w="845" w:type="dxa"/>
            <w:tcBorders>
              <w:top w:val="single" w:sz="4" w:space="0" w:color="auto"/>
              <w:left w:val="nil"/>
              <w:bottom w:val="single" w:sz="4" w:space="0" w:color="auto"/>
              <w:right w:val="single" w:sz="4" w:space="0" w:color="auto"/>
            </w:tcBorders>
            <w:noWrap/>
            <w:vAlign w:val="center"/>
            <w:hideMark/>
          </w:tcPr>
          <w:p w14:paraId="36FF349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F6F4D7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99DE16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A100008</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8DC146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POMOĆ MATURANTIMA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E07051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675,00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3E5BF9A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405,00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9849C5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w:t>
            </w:r>
          </w:p>
        </w:tc>
      </w:tr>
      <w:tr w:rsidR="00EC156E" w:rsidRPr="008E7382" w14:paraId="4E91444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BFB921E"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D21521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675,00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2579B0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405,00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5E3C88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w:t>
            </w:r>
          </w:p>
        </w:tc>
      </w:tr>
      <w:tr w:rsidR="00EC156E" w:rsidRPr="008E7382" w14:paraId="317F0E2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5F5321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A8F24C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675,00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0819A6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405,00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70DA4F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60,00%</w:t>
            </w:r>
          </w:p>
        </w:tc>
      </w:tr>
      <w:tr w:rsidR="00EC156E" w:rsidRPr="008E7382" w14:paraId="0A3F82A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24F7CE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36</w:t>
            </w:r>
          </w:p>
        </w:tc>
        <w:tc>
          <w:tcPr>
            <w:tcW w:w="4908" w:type="dxa"/>
            <w:tcBorders>
              <w:top w:val="single" w:sz="4" w:space="0" w:color="auto"/>
              <w:left w:val="nil"/>
              <w:bottom w:val="single" w:sz="4" w:space="0" w:color="auto"/>
              <w:right w:val="single" w:sz="4" w:space="0" w:color="auto"/>
            </w:tcBorders>
            <w:noWrap/>
            <w:vAlign w:val="center"/>
            <w:hideMark/>
          </w:tcPr>
          <w:p w14:paraId="6E783E2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15F4C99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675,00</w:t>
            </w:r>
          </w:p>
        </w:tc>
        <w:tc>
          <w:tcPr>
            <w:tcW w:w="994" w:type="dxa"/>
            <w:tcBorders>
              <w:top w:val="single" w:sz="4" w:space="0" w:color="auto"/>
              <w:left w:val="nil"/>
              <w:bottom w:val="single" w:sz="4" w:space="0" w:color="auto"/>
              <w:right w:val="single" w:sz="4" w:space="0" w:color="auto"/>
            </w:tcBorders>
            <w:noWrap/>
            <w:vAlign w:val="center"/>
            <w:hideMark/>
          </w:tcPr>
          <w:p w14:paraId="6AE5751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405,00</w:t>
            </w:r>
          </w:p>
        </w:tc>
        <w:tc>
          <w:tcPr>
            <w:tcW w:w="845" w:type="dxa"/>
            <w:tcBorders>
              <w:top w:val="single" w:sz="4" w:space="0" w:color="auto"/>
              <w:left w:val="nil"/>
              <w:bottom w:val="single" w:sz="4" w:space="0" w:color="auto"/>
              <w:right w:val="single" w:sz="4" w:space="0" w:color="auto"/>
            </w:tcBorders>
            <w:noWrap/>
            <w:vAlign w:val="center"/>
            <w:hideMark/>
          </w:tcPr>
          <w:p w14:paraId="7FCA2D7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60,00%</w:t>
            </w:r>
          </w:p>
        </w:tc>
      </w:tr>
      <w:tr w:rsidR="00EC156E" w:rsidRPr="008E7382" w14:paraId="44E5B1A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18418B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3661</w:t>
            </w:r>
          </w:p>
        </w:tc>
        <w:tc>
          <w:tcPr>
            <w:tcW w:w="4908" w:type="dxa"/>
            <w:tcBorders>
              <w:top w:val="single" w:sz="4" w:space="0" w:color="auto"/>
              <w:left w:val="nil"/>
              <w:bottom w:val="single" w:sz="4" w:space="0" w:color="auto"/>
              <w:right w:val="single" w:sz="4" w:space="0" w:color="auto"/>
            </w:tcBorders>
            <w:noWrap/>
            <w:vAlign w:val="center"/>
            <w:hideMark/>
          </w:tcPr>
          <w:p w14:paraId="03B4C20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Tekuće pomoći proračunskim korisnicima drugih proračuna</w:t>
            </w:r>
          </w:p>
        </w:tc>
        <w:tc>
          <w:tcPr>
            <w:tcW w:w="1114" w:type="dxa"/>
            <w:tcBorders>
              <w:top w:val="single" w:sz="4" w:space="0" w:color="auto"/>
              <w:left w:val="nil"/>
              <w:bottom w:val="single" w:sz="4" w:space="0" w:color="auto"/>
              <w:right w:val="single" w:sz="4" w:space="0" w:color="auto"/>
            </w:tcBorders>
            <w:noWrap/>
            <w:vAlign w:val="center"/>
            <w:hideMark/>
          </w:tcPr>
          <w:p w14:paraId="4883699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475CB4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405,00</w:t>
            </w:r>
          </w:p>
        </w:tc>
        <w:tc>
          <w:tcPr>
            <w:tcW w:w="845" w:type="dxa"/>
            <w:tcBorders>
              <w:top w:val="single" w:sz="4" w:space="0" w:color="auto"/>
              <w:left w:val="nil"/>
              <w:bottom w:val="single" w:sz="4" w:space="0" w:color="auto"/>
              <w:right w:val="single" w:sz="4" w:space="0" w:color="auto"/>
            </w:tcBorders>
            <w:noWrap/>
            <w:vAlign w:val="center"/>
            <w:hideMark/>
          </w:tcPr>
          <w:p w14:paraId="66040FF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04954EA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ADE1B1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A100009</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5C2ABC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PSIHOLOŠKI TRETMANI</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4845E53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3C78221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690,00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7C17AE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 </w:t>
            </w:r>
          </w:p>
        </w:tc>
      </w:tr>
      <w:tr w:rsidR="00EC156E" w:rsidRPr="008E7382" w14:paraId="660B438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EF843B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54AFA3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86E842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690,00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2D1648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 </w:t>
            </w:r>
          </w:p>
        </w:tc>
      </w:tr>
      <w:tr w:rsidR="00EC156E" w:rsidRPr="008E7382" w14:paraId="69E07E9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92A3E7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4AB9D2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6B8719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690,00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CEA0C2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 </w:t>
            </w:r>
          </w:p>
        </w:tc>
      </w:tr>
      <w:tr w:rsidR="00EC156E" w:rsidRPr="008E7382" w14:paraId="4C7AA1B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656C0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21ED339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23E0D77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994" w:type="dxa"/>
            <w:tcBorders>
              <w:top w:val="single" w:sz="4" w:space="0" w:color="auto"/>
              <w:left w:val="nil"/>
              <w:bottom w:val="single" w:sz="4" w:space="0" w:color="auto"/>
              <w:right w:val="single" w:sz="4" w:space="0" w:color="auto"/>
            </w:tcBorders>
            <w:noWrap/>
            <w:vAlign w:val="center"/>
            <w:hideMark/>
          </w:tcPr>
          <w:p w14:paraId="03B5A44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690,00</w:t>
            </w:r>
          </w:p>
        </w:tc>
        <w:tc>
          <w:tcPr>
            <w:tcW w:w="845" w:type="dxa"/>
            <w:tcBorders>
              <w:top w:val="single" w:sz="4" w:space="0" w:color="auto"/>
              <w:left w:val="nil"/>
              <w:bottom w:val="single" w:sz="4" w:space="0" w:color="auto"/>
              <w:right w:val="single" w:sz="4" w:space="0" w:color="auto"/>
            </w:tcBorders>
            <w:noWrap/>
            <w:vAlign w:val="center"/>
            <w:hideMark/>
          </w:tcPr>
          <w:p w14:paraId="6A6C014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 </w:t>
            </w:r>
          </w:p>
        </w:tc>
      </w:tr>
      <w:tr w:rsidR="00EC156E" w:rsidRPr="008E7382" w14:paraId="45E55C7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79AD2E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3237</w:t>
            </w:r>
          </w:p>
        </w:tc>
        <w:tc>
          <w:tcPr>
            <w:tcW w:w="4908" w:type="dxa"/>
            <w:tcBorders>
              <w:top w:val="single" w:sz="4" w:space="0" w:color="auto"/>
              <w:left w:val="nil"/>
              <w:bottom w:val="single" w:sz="4" w:space="0" w:color="auto"/>
              <w:right w:val="single" w:sz="4" w:space="0" w:color="auto"/>
            </w:tcBorders>
            <w:noWrap/>
            <w:vAlign w:val="center"/>
            <w:hideMark/>
          </w:tcPr>
          <w:p w14:paraId="2999D790"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Intelektualne i osobne usluge</w:t>
            </w:r>
          </w:p>
        </w:tc>
        <w:tc>
          <w:tcPr>
            <w:tcW w:w="1114" w:type="dxa"/>
            <w:tcBorders>
              <w:top w:val="single" w:sz="4" w:space="0" w:color="auto"/>
              <w:left w:val="nil"/>
              <w:bottom w:val="single" w:sz="4" w:space="0" w:color="auto"/>
              <w:right w:val="single" w:sz="4" w:space="0" w:color="auto"/>
            </w:tcBorders>
            <w:noWrap/>
            <w:vAlign w:val="center"/>
            <w:hideMark/>
          </w:tcPr>
          <w:p w14:paraId="0DEF7B8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37624661"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690,00</w:t>
            </w:r>
          </w:p>
        </w:tc>
        <w:tc>
          <w:tcPr>
            <w:tcW w:w="845" w:type="dxa"/>
            <w:tcBorders>
              <w:top w:val="single" w:sz="4" w:space="0" w:color="auto"/>
              <w:left w:val="nil"/>
              <w:bottom w:val="single" w:sz="4" w:space="0" w:color="auto"/>
              <w:right w:val="single" w:sz="4" w:space="0" w:color="auto"/>
            </w:tcBorders>
            <w:noWrap/>
            <w:vAlign w:val="center"/>
            <w:hideMark/>
          </w:tcPr>
          <w:p w14:paraId="5032BF6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832D5F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B18DB6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lastRenderedPageBreak/>
              <w:t>A100010</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3A5012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SUFINANCIRANJE TROŠKOVA UČENIKA KOJI BORAVE IZVAN ŠKŽ</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7C2980F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5.175,00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F44869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1.980,00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2EC8EE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38,26%</w:t>
            </w:r>
          </w:p>
        </w:tc>
      </w:tr>
      <w:tr w:rsidR="00EC156E" w:rsidRPr="008E7382" w14:paraId="7CFD744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1461D7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9E66BA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5.175,00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7BCA95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1.980,00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BB8D62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38,26%</w:t>
            </w:r>
          </w:p>
        </w:tc>
      </w:tr>
      <w:tr w:rsidR="00EC156E" w:rsidRPr="008E7382" w14:paraId="1E52376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263CD3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9C3D08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5.175,00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824A5D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1.980,00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0F9E85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38,26%</w:t>
            </w:r>
          </w:p>
        </w:tc>
      </w:tr>
      <w:tr w:rsidR="00EC156E" w:rsidRPr="008E7382" w14:paraId="34782F5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3244B4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w:t>
            </w:r>
          </w:p>
        </w:tc>
        <w:tc>
          <w:tcPr>
            <w:tcW w:w="4908" w:type="dxa"/>
            <w:tcBorders>
              <w:top w:val="single" w:sz="4" w:space="0" w:color="auto"/>
              <w:left w:val="nil"/>
              <w:bottom w:val="single" w:sz="4" w:space="0" w:color="auto"/>
              <w:right w:val="single" w:sz="4" w:space="0" w:color="auto"/>
            </w:tcBorders>
            <w:noWrap/>
            <w:vAlign w:val="center"/>
            <w:hideMark/>
          </w:tcPr>
          <w:p w14:paraId="32699D7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Naknade građanima i kućanstvima na temelju osiguranja i druge naknade</w:t>
            </w:r>
          </w:p>
        </w:tc>
        <w:tc>
          <w:tcPr>
            <w:tcW w:w="1114" w:type="dxa"/>
            <w:tcBorders>
              <w:top w:val="single" w:sz="4" w:space="0" w:color="auto"/>
              <w:left w:val="nil"/>
              <w:bottom w:val="single" w:sz="4" w:space="0" w:color="auto"/>
              <w:right w:val="single" w:sz="4" w:space="0" w:color="auto"/>
            </w:tcBorders>
            <w:noWrap/>
            <w:vAlign w:val="center"/>
            <w:hideMark/>
          </w:tcPr>
          <w:p w14:paraId="18CBC06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5.175,00</w:t>
            </w:r>
          </w:p>
        </w:tc>
        <w:tc>
          <w:tcPr>
            <w:tcW w:w="994" w:type="dxa"/>
            <w:tcBorders>
              <w:top w:val="single" w:sz="4" w:space="0" w:color="auto"/>
              <w:left w:val="nil"/>
              <w:bottom w:val="single" w:sz="4" w:space="0" w:color="auto"/>
              <w:right w:val="single" w:sz="4" w:space="0" w:color="auto"/>
            </w:tcBorders>
            <w:noWrap/>
            <w:vAlign w:val="center"/>
            <w:hideMark/>
          </w:tcPr>
          <w:p w14:paraId="5BA193F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1.980,00</w:t>
            </w:r>
          </w:p>
        </w:tc>
        <w:tc>
          <w:tcPr>
            <w:tcW w:w="845" w:type="dxa"/>
            <w:tcBorders>
              <w:top w:val="single" w:sz="4" w:space="0" w:color="auto"/>
              <w:left w:val="nil"/>
              <w:bottom w:val="single" w:sz="4" w:space="0" w:color="auto"/>
              <w:right w:val="single" w:sz="4" w:space="0" w:color="auto"/>
            </w:tcBorders>
            <w:noWrap/>
            <w:vAlign w:val="center"/>
            <w:hideMark/>
          </w:tcPr>
          <w:p w14:paraId="60B5AB4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38,26%</w:t>
            </w:r>
          </w:p>
        </w:tc>
      </w:tr>
      <w:tr w:rsidR="00EC156E" w:rsidRPr="008E7382" w14:paraId="0A38AF0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1BBE137"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3721</w:t>
            </w:r>
          </w:p>
        </w:tc>
        <w:tc>
          <w:tcPr>
            <w:tcW w:w="4908" w:type="dxa"/>
            <w:tcBorders>
              <w:top w:val="single" w:sz="4" w:space="0" w:color="auto"/>
              <w:left w:val="nil"/>
              <w:bottom w:val="single" w:sz="4" w:space="0" w:color="auto"/>
              <w:right w:val="single" w:sz="4" w:space="0" w:color="auto"/>
            </w:tcBorders>
            <w:noWrap/>
            <w:vAlign w:val="center"/>
            <w:hideMark/>
          </w:tcPr>
          <w:p w14:paraId="1FBBA39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Naknade građanima i kućanstvima u novcu</w:t>
            </w:r>
          </w:p>
        </w:tc>
        <w:tc>
          <w:tcPr>
            <w:tcW w:w="1114" w:type="dxa"/>
            <w:tcBorders>
              <w:top w:val="single" w:sz="4" w:space="0" w:color="auto"/>
              <w:left w:val="nil"/>
              <w:bottom w:val="single" w:sz="4" w:space="0" w:color="auto"/>
              <w:right w:val="single" w:sz="4" w:space="0" w:color="auto"/>
            </w:tcBorders>
            <w:noWrap/>
            <w:vAlign w:val="center"/>
            <w:hideMark/>
          </w:tcPr>
          <w:p w14:paraId="7C7FC2ED"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C66049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1.980,00</w:t>
            </w:r>
          </w:p>
        </w:tc>
        <w:tc>
          <w:tcPr>
            <w:tcW w:w="845" w:type="dxa"/>
            <w:tcBorders>
              <w:top w:val="single" w:sz="4" w:space="0" w:color="auto"/>
              <w:left w:val="nil"/>
              <w:bottom w:val="single" w:sz="4" w:space="0" w:color="auto"/>
              <w:right w:val="single" w:sz="4" w:space="0" w:color="auto"/>
            </w:tcBorders>
            <w:noWrap/>
            <w:vAlign w:val="center"/>
            <w:hideMark/>
          </w:tcPr>
          <w:p w14:paraId="00CB16D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45DBB9D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B9F160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11CED4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SUFINANCIRANJE ŠKOLSKIH UDŽBENIKA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DC6F5E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44D4CBE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32A02C9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999BBF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974E87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506C6A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00052C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7739EA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4405C58D"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9CCCA0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06F132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03FC51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9790D7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B8BC2F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7884B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w:t>
            </w:r>
          </w:p>
        </w:tc>
        <w:tc>
          <w:tcPr>
            <w:tcW w:w="4908" w:type="dxa"/>
            <w:tcBorders>
              <w:top w:val="single" w:sz="4" w:space="0" w:color="auto"/>
              <w:left w:val="nil"/>
              <w:bottom w:val="single" w:sz="4" w:space="0" w:color="auto"/>
              <w:right w:val="single" w:sz="4" w:space="0" w:color="auto"/>
            </w:tcBorders>
            <w:noWrap/>
            <w:vAlign w:val="center"/>
            <w:hideMark/>
          </w:tcPr>
          <w:p w14:paraId="2688602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Naknade građanima i kućanstvima na temelju osiguranja i druge naknade</w:t>
            </w:r>
          </w:p>
        </w:tc>
        <w:tc>
          <w:tcPr>
            <w:tcW w:w="1114" w:type="dxa"/>
            <w:tcBorders>
              <w:top w:val="single" w:sz="4" w:space="0" w:color="auto"/>
              <w:left w:val="nil"/>
              <w:bottom w:val="single" w:sz="4" w:space="0" w:color="auto"/>
              <w:right w:val="single" w:sz="4" w:space="0" w:color="auto"/>
            </w:tcBorders>
            <w:noWrap/>
            <w:vAlign w:val="center"/>
            <w:hideMark/>
          </w:tcPr>
          <w:p w14:paraId="58DDCC2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13.000,00</w:t>
            </w:r>
          </w:p>
        </w:tc>
        <w:tc>
          <w:tcPr>
            <w:tcW w:w="994" w:type="dxa"/>
            <w:tcBorders>
              <w:top w:val="single" w:sz="4" w:space="0" w:color="auto"/>
              <w:left w:val="nil"/>
              <w:bottom w:val="single" w:sz="4" w:space="0" w:color="auto"/>
              <w:right w:val="single" w:sz="4" w:space="0" w:color="auto"/>
            </w:tcBorders>
            <w:noWrap/>
            <w:vAlign w:val="center"/>
            <w:hideMark/>
          </w:tcPr>
          <w:p w14:paraId="4FEDC40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6F86A59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CD9A09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BC426A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0F0C684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POMOĆ PRVAŠIĆIMA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A08624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1.470,00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EAFF1E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945,00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1EDFDAC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64,29%</w:t>
            </w:r>
          </w:p>
        </w:tc>
      </w:tr>
      <w:tr w:rsidR="00EC156E" w:rsidRPr="008E7382" w14:paraId="06F6C8B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3F1E06D"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13B71D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1.470,00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08B207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945,00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468790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64,29%</w:t>
            </w:r>
          </w:p>
        </w:tc>
      </w:tr>
      <w:tr w:rsidR="00EC156E" w:rsidRPr="008E7382" w14:paraId="0C1FE7B9"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47E2A6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72CC3A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1.470,00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B5A8D2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945,00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BE6B0F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64,29%</w:t>
            </w:r>
          </w:p>
        </w:tc>
      </w:tr>
      <w:tr w:rsidR="00EC156E" w:rsidRPr="008E7382" w14:paraId="2218B16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F095E9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w:t>
            </w:r>
          </w:p>
        </w:tc>
        <w:tc>
          <w:tcPr>
            <w:tcW w:w="4908" w:type="dxa"/>
            <w:tcBorders>
              <w:top w:val="single" w:sz="4" w:space="0" w:color="auto"/>
              <w:left w:val="nil"/>
              <w:bottom w:val="single" w:sz="4" w:space="0" w:color="auto"/>
              <w:right w:val="single" w:sz="4" w:space="0" w:color="auto"/>
            </w:tcBorders>
            <w:noWrap/>
            <w:vAlign w:val="center"/>
            <w:hideMark/>
          </w:tcPr>
          <w:p w14:paraId="657E1A5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Naknade građanima i kućanstvima na temelju osiguranja i druge naknade</w:t>
            </w:r>
          </w:p>
        </w:tc>
        <w:tc>
          <w:tcPr>
            <w:tcW w:w="1114" w:type="dxa"/>
            <w:tcBorders>
              <w:top w:val="single" w:sz="4" w:space="0" w:color="auto"/>
              <w:left w:val="nil"/>
              <w:bottom w:val="single" w:sz="4" w:space="0" w:color="auto"/>
              <w:right w:val="single" w:sz="4" w:space="0" w:color="auto"/>
            </w:tcBorders>
            <w:noWrap/>
            <w:vAlign w:val="center"/>
            <w:hideMark/>
          </w:tcPr>
          <w:p w14:paraId="31C5A63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1.470,00</w:t>
            </w:r>
          </w:p>
        </w:tc>
        <w:tc>
          <w:tcPr>
            <w:tcW w:w="994" w:type="dxa"/>
            <w:tcBorders>
              <w:top w:val="single" w:sz="4" w:space="0" w:color="auto"/>
              <w:left w:val="nil"/>
              <w:bottom w:val="single" w:sz="4" w:space="0" w:color="auto"/>
              <w:right w:val="single" w:sz="4" w:space="0" w:color="auto"/>
            </w:tcBorders>
            <w:noWrap/>
            <w:vAlign w:val="center"/>
            <w:hideMark/>
          </w:tcPr>
          <w:p w14:paraId="06867CA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945,00</w:t>
            </w:r>
          </w:p>
        </w:tc>
        <w:tc>
          <w:tcPr>
            <w:tcW w:w="845" w:type="dxa"/>
            <w:tcBorders>
              <w:top w:val="single" w:sz="4" w:space="0" w:color="auto"/>
              <w:left w:val="nil"/>
              <w:bottom w:val="single" w:sz="4" w:space="0" w:color="auto"/>
              <w:right w:val="single" w:sz="4" w:space="0" w:color="auto"/>
            </w:tcBorders>
            <w:noWrap/>
            <w:vAlign w:val="center"/>
            <w:hideMark/>
          </w:tcPr>
          <w:p w14:paraId="7069B38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64,29%</w:t>
            </w:r>
          </w:p>
        </w:tc>
      </w:tr>
      <w:tr w:rsidR="00EC156E" w:rsidRPr="008E7382" w14:paraId="59F64BA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5AD6B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3721</w:t>
            </w:r>
          </w:p>
        </w:tc>
        <w:tc>
          <w:tcPr>
            <w:tcW w:w="4908" w:type="dxa"/>
            <w:tcBorders>
              <w:top w:val="single" w:sz="4" w:space="0" w:color="auto"/>
              <w:left w:val="nil"/>
              <w:bottom w:val="single" w:sz="4" w:space="0" w:color="auto"/>
              <w:right w:val="single" w:sz="4" w:space="0" w:color="auto"/>
            </w:tcBorders>
            <w:noWrap/>
            <w:vAlign w:val="center"/>
            <w:hideMark/>
          </w:tcPr>
          <w:p w14:paraId="3FEB446E"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Naknade građanima i kućanstvima u novcu</w:t>
            </w:r>
          </w:p>
        </w:tc>
        <w:tc>
          <w:tcPr>
            <w:tcW w:w="1114" w:type="dxa"/>
            <w:tcBorders>
              <w:top w:val="single" w:sz="4" w:space="0" w:color="auto"/>
              <w:left w:val="nil"/>
              <w:bottom w:val="single" w:sz="4" w:space="0" w:color="auto"/>
              <w:right w:val="single" w:sz="4" w:space="0" w:color="auto"/>
            </w:tcBorders>
            <w:noWrap/>
            <w:vAlign w:val="center"/>
            <w:hideMark/>
          </w:tcPr>
          <w:p w14:paraId="3FACFAA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A192944"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945,00</w:t>
            </w:r>
          </w:p>
        </w:tc>
        <w:tc>
          <w:tcPr>
            <w:tcW w:w="845" w:type="dxa"/>
            <w:tcBorders>
              <w:top w:val="single" w:sz="4" w:space="0" w:color="auto"/>
              <w:left w:val="nil"/>
              <w:bottom w:val="single" w:sz="4" w:space="0" w:color="auto"/>
              <w:right w:val="single" w:sz="4" w:space="0" w:color="auto"/>
            </w:tcBorders>
            <w:noWrap/>
            <w:vAlign w:val="center"/>
            <w:hideMark/>
          </w:tcPr>
          <w:p w14:paraId="625109E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0D3E7C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8C0D986"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A100014</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965C8B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NAGRADE UČENICIMA ZA POSEBNO DOSTIGNUĆE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50D0EE1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A49CBD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7C1D730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1517EB8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C6FBBB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58085E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E9E2B3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4ECA23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74B184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1B361D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9BCB5F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79CB3A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1A58E2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2B168E2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6EF38C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6262141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67A9A27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w:t>
            </w:r>
          </w:p>
        </w:tc>
        <w:tc>
          <w:tcPr>
            <w:tcW w:w="994" w:type="dxa"/>
            <w:tcBorders>
              <w:top w:val="single" w:sz="4" w:space="0" w:color="auto"/>
              <w:left w:val="nil"/>
              <w:bottom w:val="single" w:sz="4" w:space="0" w:color="auto"/>
              <w:right w:val="single" w:sz="4" w:space="0" w:color="auto"/>
            </w:tcBorders>
            <w:noWrap/>
            <w:vAlign w:val="center"/>
            <w:hideMark/>
          </w:tcPr>
          <w:p w14:paraId="71CB004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13D69B7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784DE50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B574B6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EF55A5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Kapitalni projekt: IZGRADNJA SPORTSKE DVORANE</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598330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2.208.117,00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AEA184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4.987,50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1B1AD3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0,23%</w:t>
            </w:r>
          </w:p>
        </w:tc>
      </w:tr>
      <w:tr w:rsidR="00EC156E" w:rsidRPr="008E7382" w14:paraId="745D0BC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F58082C"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F3E568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899.665,00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58A4B0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56CA75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ABB1B3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09A84B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2E2918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899.665,00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8F616E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3DA59F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6F8E5FA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7102B2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36</w:t>
            </w:r>
          </w:p>
        </w:tc>
        <w:tc>
          <w:tcPr>
            <w:tcW w:w="4908" w:type="dxa"/>
            <w:tcBorders>
              <w:top w:val="single" w:sz="4" w:space="0" w:color="auto"/>
              <w:left w:val="nil"/>
              <w:bottom w:val="single" w:sz="4" w:space="0" w:color="auto"/>
              <w:right w:val="single" w:sz="4" w:space="0" w:color="auto"/>
            </w:tcBorders>
            <w:noWrap/>
            <w:vAlign w:val="center"/>
            <w:hideMark/>
          </w:tcPr>
          <w:p w14:paraId="4254621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3A43EDFD"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899.665,00</w:t>
            </w:r>
          </w:p>
        </w:tc>
        <w:tc>
          <w:tcPr>
            <w:tcW w:w="994" w:type="dxa"/>
            <w:tcBorders>
              <w:top w:val="single" w:sz="4" w:space="0" w:color="auto"/>
              <w:left w:val="nil"/>
              <w:bottom w:val="single" w:sz="4" w:space="0" w:color="auto"/>
              <w:right w:val="single" w:sz="4" w:space="0" w:color="auto"/>
            </w:tcBorders>
            <w:noWrap/>
            <w:vAlign w:val="center"/>
            <w:hideMark/>
          </w:tcPr>
          <w:p w14:paraId="5B0DD06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3C0038C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5B64651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3F8D9E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CCBF7A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1.308.452,00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7E8130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4.987,50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D30276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0,38%</w:t>
            </w:r>
          </w:p>
        </w:tc>
      </w:tr>
      <w:tr w:rsidR="00EC156E" w:rsidRPr="008E7382" w14:paraId="64E7430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58833C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9.1. VIŠAK OPĆIH PRIHODA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53700C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1.058.929,00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A25C7E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4.987,50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673D60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0,47%</w:t>
            </w:r>
          </w:p>
        </w:tc>
      </w:tr>
      <w:tr w:rsidR="00EC156E" w:rsidRPr="008E7382" w14:paraId="3D6BBCC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702637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36</w:t>
            </w:r>
          </w:p>
        </w:tc>
        <w:tc>
          <w:tcPr>
            <w:tcW w:w="4908" w:type="dxa"/>
            <w:tcBorders>
              <w:top w:val="single" w:sz="4" w:space="0" w:color="auto"/>
              <w:left w:val="nil"/>
              <w:bottom w:val="single" w:sz="4" w:space="0" w:color="auto"/>
              <w:right w:val="single" w:sz="4" w:space="0" w:color="auto"/>
            </w:tcBorders>
            <w:noWrap/>
            <w:vAlign w:val="center"/>
            <w:hideMark/>
          </w:tcPr>
          <w:p w14:paraId="51AFA25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59F43EC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1.058.929,00</w:t>
            </w:r>
          </w:p>
        </w:tc>
        <w:tc>
          <w:tcPr>
            <w:tcW w:w="994" w:type="dxa"/>
            <w:tcBorders>
              <w:top w:val="single" w:sz="4" w:space="0" w:color="auto"/>
              <w:left w:val="nil"/>
              <w:bottom w:val="single" w:sz="4" w:space="0" w:color="auto"/>
              <w:right w:val="single" w:sz="4" w:space="0" w:color="auto"/>
            </w:tcBorders>
            <w:noWrap/>
            <w:vAlign w:val="center"/>
            <w:hideMark/>
          </w:tcPr>
          <w:p w14:paraId="0A18F0E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4.987,50</w:t>
            </w:r>
          </w:p>
        </w:tc>
        <w:tc>
          <w:tcPr>
            <w:tcW w:w="845" w:type="dxa"/>
            <w:tcBorders>
              <w:top w:val="single" w:sz="4" w:space="0" w:color="auto"/>
              <w:left w:val="nil"/>
              <w:bottom w:val="single" w:sz="4" w:space="0" w:color="auto"/>
              <w:right w:val="single" w:sz="4" w:space="0" w:color="auto"/>
            </w:tcBorders>
            <w:noWrap/>
            <w:vAlign w:val="center"/>
            <w:hideMark/>
          </w:tcPr>
          <w:p w14:paraId="79DD64A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0,47%</w:t>
            </w:r>
          </w:p>
        </w:tc>
      </w:tr>
      <w:tr w:rsidR="00EC156E" w:rsidRPr="008E7382" w14:paraId="3105F17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36E5C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3632</w:t>
            </w:r>
          </w:p>
        </w:tc>
        <w:tc>
          <w:tcPr>
            <w:tcW w:w="4908" w:type="dxa"/>
            <w:tcBorders>
              <w:top w:val="single" w:sz="4" w:space="0" w:color="auto"/>
              <w:left w:val="nil"/>
              <w:bottom w:val="single" w:sz="4" w:space="0" w:color="auto"/>
              <w:right w:val="single" w:sz="4" w:space="0" w:color="auto"/>
            </w:tcBorders>
            <w:noWrap/>
            <w:vAlign w:val="center"/>
            <w:hideMark/>
          </w:tcPr>
          <w:p w14:paraId="7A1AE7CC"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Kapitalne pomoći drugom proračunu i izvanproračunskim korisnicima</w:t>
            </w:r>
          </w:p>
        </w:tc>
        <w:tc>
          <w:tcPr>
            <w:tcW w:w="1114" w:type="dxa"/>
            <w:tcBorders>
              <w:top w:val="single" w:sz="4" w:space="0" w:color="auto"/>
              <w:left w:val="nil"/>
              <w:bottom w:val="single" w:sz="4" w:space="0" w:color="auto"/>
              <w:right w:val="single" w:sz="4" w:space="0" w:color="auto"/>
            </w:tcBorders>
            <w:noWrap/>
            <w:vAlign w:val="center"/>
            <w:hideMark/>
          </w:tcPr>
          <w:p w14:paraId="753B86C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07AD678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4.987,50</w:t>
            </w:r>
          </w:p>
        </w:tc>
        <w:tc>
          <w:tcPr>
            <w:tcW w:w="845" w:type="dxa"/>
            <w:tcBorders>
              <w:top w:val="single" w:sz="4" w:space="0" w:color="auto"/>
              <w:left w:val="nil"/>
              <w:bottom w:val="single" w:sz="4" w:space="0" w:color="auto"/>
              <w:right w:val="single" w:sz="4" w:space="0" w:color="auto"/>
            </w:tcBorders>
            <w:noWrap/>
            <w:vAlign w:val="center"/>
            <w:hideMark/>
          </w:tcPr>
          <w:p w14:paraId="2268FED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EDD9B5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C0D879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9.4. VIŠAK ZA PRIHODE POSEBNE NAMJENE</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E17CDDA"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249.523,00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240F2C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0AF445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DADD24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69D3B5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36</w:t>
            </w:r>
          </w:p>
        </w:tc>
        <w:tc>
          <w:tcPr>
            <w:tcW w:w="4908" w:type="dxa"/>
            <w:tcBorders>
              <w:top w:val="single" w:sz="4" w:space="0" w:color="auto"/>
              <w:left w:val="nil"/>
              <w:bottom w:val="single" w:sz="4" w:space="0" w:color="auto"/>
              <w:right w:val="single" w:sz="4" w:space="0" w:color="auto"/>
            </w:tcBorders>
            <w:noWrap/>
            <w:vAlign w:val="center"/>
            <w:hideMark/>
          </w:tcPr>
          <w:p w14:paraId="08FB2D2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Pomoći dane u inozemstvo i unutar općeg proračuna</w:t>
            </w:r>
          </w:p>
        </w:tc>
        <w:tc>
          <w:tcPr>
            <w:tcW w:w="1114" w:type="dxa"/>
            <w:tcBorders>
              <w:top w:val="single" w:sz="4" w:space="0" w:color="auto"/>
              <w:left w:val="nil"/>
              <w:bottom w:val="single" w:sz="4" w:space="0" w:color="auto"/>
              <w:right w:val="single" w:sz="4" w:space="0" w:color="auto"/>
            </w:tcBorders>
            <w:noWrap/>
            <w:vAlign w:val="center"/>
            <w:hideMark/>
          </w:tcPr>
          <w:p w14:paraId="270057B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249.523,00</w:t>
            </w:r>
          </w:p>
        </w:tc>
        <w:tc>
          <w:tcPr>
            <w:tcW w:w="994" w:type="dxa"/>
            <w:tcBorders>
              <w:top w:val="single" w:sz="4" w:space="0" w:color="auto"/>
              <w:left w:val="nil"/>
              <w:bottom w:val="single" w:sz="4" w:space="0" w:color="auto"/>
              <w:right w:val="single" w:sz="4" w:space="0" w:color="auto"/>
            </w:tcBorders>
            <w:noWrap/>
            <w:vAlign w:val="center"/>
            <w:hideMark/>
          </w:tcPr>
          <w:p w14:paraId="533298F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57233B7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6215A2D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1068932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1017</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16E33E2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VISOKO OBRAZOVANJE</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26D3397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21.600,00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1050CDB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6.480,00</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06F0E1D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30,00%</w:t>
            </w:r>
          </w:p>
        </w:tc>
      </w:tr>
      <w:tr w:rsidR="00EC156E" w:rsidRPr="008E7382" w14:paraId="3040E2E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314FDD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075B75A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FINANCIRANJE CIJENE PRIJEVOZA STUDENATA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5ABE53D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21.600,00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2A2A7A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6.480,00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4506C85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30,00%</w:t>
            </w:r>
          </w:p>
        </w:tc>
      </w:tr>
      <w:tr w:rsidR="00EC156E" w:rsidRPr="008E7382" w14:paraId="332BC55C"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44CEF2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67FE9C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21.600,00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0438A17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6.480,00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B96CC6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30,00%</w:t>
            </w:r>
          </w:p>
        </w:tc>
      </w:tr>
      <w:tr w:rsidR="00EC156E" w:rsidRPr="008E7382" w14:paraId="683C70C2"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313F3AA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1B9150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21.600,00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468353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6.480,00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CCD3A2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30,00%</w:t>
            </w:r>
          </w:p>
        </w:tc>
      </w:tr>
      <w:tr w:rsidR="00EC156E" w:rsidRPr="008E7382" w14:paraId="0598814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1BEC21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w:t>
            </w:r>
          </w:p>
        </w:tc>
        <w:tc>
          <w:tcPr>
            <w:tcW w:w="4908" w:type="dxa"/>
            <w:tcBorders>
              <w:top w:val="single" w:sz="4" w:space="0" w:color="auto"/>
              <w:left w:val="nil"/>
              <w:bottom w:val="single" w:sz="4" w:space="0" w:color="auto"/>
              <w:right w:val="single" w:sz="4" w:space="0" w:color="auto"/>
            </w:tcBorders>
            <w:noWrap/>
            <w:vAlign w:val="center"/>
            <w:hideMark/>
          </w:tcPr>
          <w:p w14:paraId="3E285FE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Naknade građanima i kućanstvima na temelju osiguranja i druge naknade</w:t>
            </w:r>
          </w:p>
        </w:tc>
        <w:tc>
          <w:tcPr>
            <w:tcW w:w="1114" w:type="dxa"/>
            <w:tcBorders>
              <w:top w:val="single" w:sz="4" w:space="0" w:color="auto"/>
              <w:left w:val="nil"/>
              <w:bottom w:val="single" w:sz="4" w:space="0" w:color="auto"/>
              <w:right w:val="single" w:sz="4" w:space="0" w:color="auto"/>
            </w:tcBorders>
            <w:noWrap/>
            <w:vAlign w:val="center"/>
            <w:hideMark/>
          </w:tcPr>
          <w:p w14:paraId="2DF48E8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21.600,00</w:t>
            </w:r>
          </w:p>
        </w:tc>
        <w:tc>
          <w:tcPr>
            <w:tcW w:w="994" w:type="dxa"/>
            <w:tcBorders>
              <w:top w:val="single" w:sz="4" w:space="0" w:color="auto"/>
              <w:left w:val="nil"/>
              <w:bottom w:val="single" w:sz="4" w:space="0" w:color="auto"/>
              <w:right w:val="single" w:sz="4" w:space="0" w:color="auto"/>
            </w:tcBorders>
            <w:noWrap/>
            <w:vAlign w:val="center"/>
            <w:hideMark/>
          </w:tcPr>
          <w:p w14:paraId="1A0C371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6.480,00</w:t>
            </w:r>
          </w:p>
        </w:tc>
        <w:tc>
          <w:tcPr>
            <w:tcW w:w="845" w:type="dxa"/>
            <w:tcBorders>
              <w:top w:val="single" w:sz="4" w:space="0" w:color="auto"/>
              <w:left w:val="nil"/>
              <w:bottom w:val="single" w:sz="4" w:space="0" w:color="auto"/>
              <w:right w:val="single" w:sz="4" w:space="0" w:color="auto"/>
            </w:tcBorders>
            <w:noWrap/>
            <w:vAlign w:val="center"/>
            <w:hideMark/>
          </w:tcPr>
          <w:p w14:paraId="61AB599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30,00%</w:t>
            </w:r>
          </w:p>
        </w:tc>
      </w:tr>
      <w:tr w:rsidR="00EC156E" w:rsidRPr="008E7382" w14:paraId="2C6278CE"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6A318B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3721</w:t>
            </w:r>
          </w:p>
        </w:tc>
        <w:tc>
          <w:tcPr>
            <w:tcW w:w="4908" w:type="dxa"/>
            <w:tcBorders>
              <w:top w:val="single" w:sz="4" w:space="0" w:color="auto"/>
              <w:left w:val="nil"/>
              <w:bottom w:val="single" w:sz="4" w:space="0" w:color="auto"/>
              <w:right w:val="single" w:sz="4" w:space="0" w:color="auto"/>
            </w:tcBorders>
            <w:noWrap/>
            <w:vAlign w:val="center"/>
            <w:hideMark/>
          </w:tcPr>
          <w:p w14:paraId="79F8F61B"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Naknade građanima i kućanstvima u novcu</w:t>
            </w:r>
          </w:p>
        </w:tc>
        <w:tc>
          <w:tcPr>
            <w:tcW w:w="1114" w:type="dxa"/>
            <w:tcBorders>
              <w:top w:val="single" w:sz="4" w:space="0" w:color="auto"/>
              <w:left w:val="nil"/>
              <w:bottom w:val="single" w:sz="4" w:space="0" w:color="auto"/>
              <w:right w:val="single" w:sz="4" w:space="0" w:color="auto"/>
            </w:tcBorders>
            <w:noWrap/>
            <w:vAlign w:val="center"/>
            <w:hideMark/>
          </w:tcPr>
          <w:p w14:paraId="5F0655C7"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1115A9C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6.480,00</w:t>
            </w:r>
          </w:p>
        </w:tc>
        <w:tc>
          <w:tcPr>
            <w:tcW w:w="845" w:type="dxa"/>
            <w:tcBorders>
              <w:top w:val="single" w:sz="4" w:space="0" w:color="auto"/>
              <w:left w:val="nil"/>
              <w:bottom w:val="single" w:sz="4" w:space="0" w:color="auto"/>
              <w:right w:val="single" w:sz="4" w:space="0" w:color="auto"/>
            </w:tcBorders>
            <w:noWrap/>
            <w:vAlign w:val="center"/>
            <w:hideMark/>
          </w:tcPr>
          <w:p w14:paraId="071E31A0"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51E1DBA"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58C13AB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1018</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07F6946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SOCIJALNA SKRB</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19A86BB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146.358,00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6D3A2B9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63.357,84</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6BA647D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43,29%</w:t>
            </w:r>
          </w:p>
        </w:tc>
      </w:tr>
      <w:tr w:rsidR="00EC156E" w:rsidRPr="008E7382" w14:paraId="129FF49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F674BB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48CFF7C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POMOĆ ZA TROŠKOVE STANOVANJA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D6180C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4.150,00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09568C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0EE2172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6C3E4FA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D77E7A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BFEC97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4.150,00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8846F6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2BB224E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16434A3"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2D830AD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744C5E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4.150,00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46843C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EFCC02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18BE34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44525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w:t>
            </w:r>
          </w:p>
        </w:tc>
        <w:tc>
          <w:tcPr>
            <w:tcW w:w="4908" w:type="dxa"/>
            <w:tcBorders>
              <w:top w:val="single" w:sz="4" w:space="0" w:color="auto"/>
              <w:left w:val="nil"/>
              <w:bottom w:val="single" w:sz="4" w:space="0" w:color="auto"/>
              <w:right w:val="single" w:sz="4" w:space="0" w:color="auto"/>
            </w:tcBorders>
            <w:noWrap/>
            <w:vAlign w:val="center"/>
            <w:hideMark/>
          </w:tcPr>
          <w:p w14:paraId="5416C61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Naknade građanima i kućanstvima na temelju osiguranja i druge naknade</w:t>
            </w:r>
          </w:p>
        </w:tc>
        <w:tc>
          <w:tcPr>
            <w:tcW w:w="1114" w:type="dxa"/>
            <w:tcBorders>
              <w:top w:val="single" w:sz="4" w:space="0" w:color="auto"/>
              <w:left w:val="nil"/>
              <w:bottom w:val="single" w:sz="4" w:space="0" w:color="auto"/>
              <w:right w:val="single" w:sz="4" w:space="0" w:color="auto"/>
            </w:tcBorders>
            <w:noWrap/>
            <w:vAlign w:val="center"/>
            <w:hideMark/>
          </w:tcPr>
          <w:p w14:paraId="08B94F7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4.150,00</w:t>
            </w:r>
          </w:p>
        </w:tc>
        <w:tc>
          <w:tcPr>
            <w:tcW w:w="994" w:type="dxa"/>
            <w:tcBorders>
              <w:top w:val="single" w:sz="4" w:space="0" w:color="auto"/>
              <w:left w:val="nil"/>
              <w:bottom w:val="single" w:sz="4" w:space="0" w:color="auto"/>
              <w:right w:val="single" w:sz="4" w:space="0" w:color="auto"/>
            </w:tcBorders>
            <w:noWrap/>
            <w:vAlign w:val="center"/>
            <w:hideMark/>
          </w:tcPr>
          <w:p w14:paraId="4829970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7E933CA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41521BE8"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E9C308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A100002</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68FE9B5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NAKNADA ZA OPREMU ZA NOVOROĐENČAD U NOVCU</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0A9AFCF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6E7D38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12.400,00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36AA60D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70,86%</w:t>
            </w:r>
          </w:p>
        </w:tc>
      </w:tr>
      <w:tr w:rsidR="00EC156E" w:rsidRPr="008E7382" w14:paraId="481505A6"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6055A2B"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660D0A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B3176E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12.400,00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3AA51E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70,86%</w:t>
            </w:r>
          </w:p>
        </w:tc>
      </w:tr>
      <w:tr w:rsidR="00EC156E" w:rsidRPr="008E7382" w14:paraId="55EDD06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69869F5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C9CF93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17.500,00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D10CC6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12.400,00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87E722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70,86%</w:t>
            </w:r>
          </w:p>
        </w:tc>
      </w:tr>
      <w:tr w:rsidR="00EC156E" w:rsidRPr="008E7382" w14:paraId="0F160899"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F60ECE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w:t>
            </w:r>
          </w:p>
        </w:tc>
        <w:tc>
          <w:tcPr>
            <w:tcW w:w="4908" w:type="dxa"/>
            <w:tcBorders>
              <w:top w:val="single" w:sz="4" w:space="0" w:color="auto"/>
              <w:left w:val="nil"/>
              <w:bottom w:val="single" w:sz="4" w:space="0" w:color="auto"/>
              <w:right w:val="single" w:sz="4" w:space="0" w:color="auto"/>
            </w:tcBorders>
            <w:noWrap/>
            <w:vAlign w:val="center"/>
            <w:hideMark/>
          </w:tcPr>
          <w:p w14:paraId="646CA8C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Naknade građanima i kućanstvima na temelju osiguranja i druge naknade</w:t>
            </w:r>
          </w:p>
        </w:tc>
        <w:tc>
          <w:tcPr>
            <w:tcW w:w="1114" w:type="dxa"/>
            <w:tcBorders>
              <w:top w:val="single" w:sz="4" w:space="0" w:color="auto"/>
              <w:left w:val="nil"/>
              <w:bottom w:val="single" w:sz="4" w:space="0" w:color="auto"/>
              <w:right w:val="single" w:sz="4" w:space="0" w:color="auto"/>
            </w:tcBorders>
            <w:noWrap/>
            <w:vAlign w:val="center"/>
            <w:hideMark/>
          </w:tcPr>
          <w:p w14:paraId="37933B0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17.500,00</w:t>
            </w:r>
          </w:p>
        </w:tc>
        <w:tc>
          <w:tcPr>
            <w:tcW w:w="994" w:type="dxa"/>
            <w:tcBorders>
              <w:top w:val="single" w:sz="4" w:space="0" w:color="auto"/>
              <w:left w:val="nil"/>
              <w:bottom w:val="single" w:sz="4" w:space="0" w:color="auto"/>
              <w:right w:val="single" w:sz="4" w:space="0" w:color="auto"/>
            </w:tcBorders>
            <w:noWrap/>
            <w:vAlign w:val="center"/>
            <w:hideMark/>
          </w:tcPr>
          <w:p w14:paraId="264D1F0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12.400,00</w:t>
            </w:r>
          </w:p>
        </w:tc>
        <w:tc>
          <w:tcPr>
            <w:tcW w:w="845" w:type="dxa"/>
            <w:tcBorders>
              <w:top w:val="single" w:sz="4" w:space="0" w:color="auto"/>
              <w:left w:val="nil"/>
              <w:bottom w:val="single" w:sz="4" w:space="0" w:color="auto"/>
              <w:right w:val="single" w:sz="4" w:space="0" w:color="auto"/>
            </w:tcBorders>
            <w:noWrap/>
            <w:vAlign w:val="center"/>
            <w:hideMark/>
          </w:tcPr>
          <w:p w14:paraId="77ABA64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70,86%</w:t>
            </w:r>
          </w:p>
        </w:tc>
      </w:tr>
      <w:tr w:rsidR="00EC156E" w:rsidRPr="008E7382" w14:paraId="11ACB904"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B548828"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3721</w:t>
            </w:r>
          </w:p>
        </w:tc>
        <w:tc>
          <w:tcPr>
            <w:tcW w:w="4908" w:type="dxa"/>
            <w:tcBorders>
              <w:top w:val="single" w:sz="4" w:space="0" w:color="auto"/>
              <w:left w:val="nil"/>
              <w:bottom w:val="single" w:sz="4" w:space="0" w:color="auto"/>
              <w:right w:val="single" w:sz="4" w:space="0" w:color="auto"/>
            </w:tcBorders>
            <w:noWrap/>
            <w:vAlign w:val="center"/>
            <w:hideMark/>
          </w:tcPr>
          <w:p w14:paraId="54F857AC"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Naknade građanima i kućanstvima u novcu</w:t>
            </w:r>
          </w:p>
        </w:tc>
        <w:tc>
          <w:tcPr>
            <w:tcW w:w="1114" w:type="dxa"/>
            <w:tcBorders>
              <w:top w:val="single" w:sz="4" w:space="0" w:color="auto"/>
              <w:left w:val="nil"/>
              <w:bottom w:val="single" w:sz="4" w:space="0" w:color="auto"/>
              <w:right w:val="single" w:sz="4" w:space="0" w:color="auto"/>
            </w:tcBorders>
            <w:noWrap/>
            <w:vAlign w:val="center"/>
            <w:hideMark/>
          </w:tcPr>
          <w:p w14:paraId="564845F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2DB0DE7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12.400,00</w:t>
            </w:r>
          </w:p>
        </w:tc>
        <w:tc>
          <w:tcPr>
            <w:tcW w:w="845" w:type="dxa"/>
            <w:tcBorders>
              <w:top w:val="single" w:sz="4" w:space="0" w:color="auto"/>
              <w:left w:val="nil"/>
              <w:bottom w:val="single" w:sz="4" w:space="0" w:color="auto"/>
              <w:right w:val="single" w:sz="4" w:space="0" w:color="auto"/>
            </w:tcBorders>
            <w:noWrap/>
            <w:vAlign w:val="center"/>
            <w:hideMark/>
          </w:tcPr>
          <w:p w14:paraId="75532483"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2D25858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2A42990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A100003</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7F4B14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POMOĆ SOCIJALNO UGROŽENIMA U NOVCU</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6142AD1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7.000,00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55F633B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4.700,00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12A41A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67,14%</w:t>
            </w:r>
          </w:p>
        </w:tc>
      </w:tr>
      <w:tr w:rsidR="00EC156E" w:rsidRPr="008E7382" w14:paraId="4456957F"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13804810"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B59543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6D01C4D5"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4.700,00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7E9184F"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67,14%</w:t>
            </w:r>
          </w:p>
        </w:tc>
      </w:tr>
      <w:tr w:rsidR="00EC156E" w:rsidRPr="008E7382" w14:paraId="643C9BF1"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8B1FA4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EDB917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7.000,00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86979D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4.700,00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174430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67,14%</w:t>
            </w:r>
          </w:p>
        </w:tc>
      </w:tr>
      <w:tr w:rsidR="00EC156E" w:rsidRPr="008E7382" w14:paraId="19EAA13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437471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37</w:t>
            </w:r>
          </w:p>
        </w:tc>
        <w:tc>
          <w:tcPr>
            <w:tcW w:w="4908" w:type="dxa"/>
            <w:tcBorders>
              <w:top w:val="single" w:sz="4" w:space="0" w:color="auto"/>
              <w:left w:val="nil"/>
              <w:bottom w:val="single" w:sz="4" w:space="0" w:color="auto"/>
              <w:right w:val="single" w:sz="4" w:space="0" w:color="auto"/>
            </w:tcBorders>
            <w:noWrap/>
            <w:vAlign w:val="center"/>
            <w:hideMark/>
          </w:tcPr>
          <w:p w14:paraId="57AE264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Naknade građanima i kućanstvima na temelju osiguranja i druge naknade</w:t>
            </w:r>
          </w:p>
        </w:tc>
        <w:tc>
          <w:tcPr>
            <w:tcW w:w="1114" w:type="dxa"/>
            <w:tcBorders>
              <w:top w:val="single" w:sz="4" w:space="0" w:color="auto"/>
              <w:left w:val="nil"/>
              <w:bottom w:val="single" w:sz="4" w:space="0" w:color="auto"/>
              <w:right w:val="single" w:sz="4" w:space="0" w:color="auto"/>
            </w:tcBorders>
            <w:noWrap/>
            <w:vAlign w:val="center"/>
            <w:hideMark/>
          </w:tcPr>
          <w:p w14:paraId="4F002A9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7.000,00</w:t>
            </w:r>
          </w:p>
        </w:tc>
        <w:tc>
          <w:tcPr>
            <w:tcW w:w="994" w:type="dxa"/>
            <w:tcBorders>
              <w:top w:val="single" w:sz="4" w:space="0" w:color="auto"/>
              <w:left w:val="nil"/>
              <w:bottom w:val="single" w:sz="4" w:space="0" w:color="auto"/>
              <w:right w:val="single" w:sz="4" w:space="0" w:color="auto"/>
            </w:tcBorders>
            <w:noWrap/>
            <w:vAlign w:val="center"/>
            <w:hideMark/>
          </w:tcPr>
          <w:p w14:paraId="546FD6A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4.700,00</w:t>
            </w:r>
          </w:p>
        </w:tc>
        <w:tc>
          <w:tcPr>
            <w:tcW w:w="845" w:type="dxa"/>
            <w:tcBorders>
              <w:top w:val="single" w:sz="4" w:space="0" w:color="auto"/>
              <w:left w:val="nil"/>
              <w:bottom w:val="single" w:sz="4" w:space="0" w:color="auto"/>
              <w:right w:val="single" w:sz="4" w:space="0" w:color="auto"/>
            </w:tcBorders>
            <w:noWrap/>
            <w:vAlign w:val="center"/>
            <w:hideMark/>
          </w:tcPr>
          <w:p w14:paraId="618A83A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67,14%</w:t>
            </w:r>
          </w:p>
        </w:tc>
      </w:tr>
      <w:tr w:rsidR="00EC156E" w:rsidRPr="008E7382" w14:paraId="3C4D79A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36E616"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3721</w:t>
            </w:r>
          </w:p>
        </w:tc>
        <w:tc>
          <w:tcPr>
            <w:tcW w:w="4908" w:type="dxa"/>
            <w:tcBorders>
              <w:top w:val="single" w:sz="4" w:space="0" w:color="auto"/>
              <w:left w:val="nil"/>
              <w:bottom w:val="single" w:sz="4" w:space="0" w:color="auto"/>
              <w:right w:val="single" w:sz="4" w:space="0" w:color="auto"/>
            </w:tcBorders>
            <w:noWrap/>
            <w:vAlign w:val="center"/>
            <w:hideMark/>
          </w:tcPr>
          <w:p w14:paraId="2A25BB8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Naknade građanima i kućanstvima u novcu</w:t>
            </w:r>
          </w:p>
        </w:tc>
        <w:tc>
          <w:tcPr>
            <w:tcW w:w="1114" w:type="dxa"/>
            <w:tcBorders>
              <w:top w:val="single" w:sz="4" w:space="0" w:color="auto"/>
              <w:left w:val="nil"/>
              <w:bottom w:val="single" w:sz="4" w:space="0" w:color="auto"/>
              <w:right w:val="single" w:sz="4" w:space="0" w:color="auto"/>
            </w:tcBorders>
            <w:noWrap/>
            <w:vAlign w:val="center"/>
            <w:hideMark/>
          </w:tcPr>
          <w:p w14:paraId="0498D6BC"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6729AD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4.700,00</w:t>
            </w:r>
          </w:p>
        </w:tc>
        <w:tc>
          <w:tcPr>
            <w:tcW w:w="845" w:type="dxa"/>
            <w:tcBorders>
              <w:top w:val="single" w:sz="4" w:space="0" w:color="auto"/>
              <w:left w:val="nil"/>
              <w:bottom w:val="single" w:sz="4" w:space="0" w:color="auto"/>
              <w:right w:val="single" w:sz="4" w:space="0" w:color="auto"/>
            </w:tcBorders>
            <w:noWrap/>
            <w:vAlign w:val="center"/>
            <w:hideMark/>
          </w:tcPr>
          <w:p w14:paraId="25AB6BA6"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AAB572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0341A86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A100004</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08E761DA"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POMOĆ SOCIJALNO UGROŽENIMA U NARAVI</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2FA18C2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638AF8E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657C3FE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334EDBCA"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A3A764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FD7CA0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46F02C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41CB6783"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20F15E05"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352ADFF"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5E9F2C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1.500,00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3B132F08"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6A0019F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788A95D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6B0A341"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lastRenderedPageBreak/>
              <w:t>37</w:t>
            </w:r>
          </w:p>
        </w:tc>
        <w:tc>
          <w:tcPr>
            <w:tcW w:w="4908" w:type="dxa"/>
            <w:tcBorders>
              <w:top w:val="single" w:sz="4" w:space="0" w:color="auto"/>
              <w:left w:val="nil"/>
              <w:bottom w:val="single" w:sz="4" w:space="0" w:color="auto"/>
              <w:right w:val="single" w:sz="4" w:space="0" w:color="auto"/>
            </w:tcBorders>
            <w:noWrap/>
            <w:vAlign w:val="center"/>
            <w:hideMark/>
          </w:tcPr>
          <w:p w14:paraId="2173F2B8"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Naknade građanima i kućanstvima na temelju osiguranja i druge naknade</w:t>
            </w:r>
          </w:p>
        </w:tc>
        <w:tc>
          <w:tcPr>
            <w:tcW w:w="1114" w:type="dxa"/>
            <w:tcBorders>
              <w:top w:val="single" w:sz="4" w:space="0" w:color="auto"/>
              <w:left w:val="nil"/>
              <w:bottom w:val="single" w:sz="4" w:space="0" w:color="auto"/>
              <w:right w:val="single" w:sz="4" w:space="0" w:color="auto"/>
            </w:tcBorders>
            <w:noWrap/>
            <w:vAlign w:val="center"/>
            <w:hideMark/>
          </w:tcPr>
          <w:p w14:paraId="78334B37"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1.500,00</w:t>
            </w:r>
          </w:p>
        </w:tc>
        <w:tc>
          <w:tcPr>
            <w:tcW w:w="994" w:type="dxa"/>
            <w:tcBorders>
              <w:top w:val="single" w:sz="4" w:space="0" w:color="auto"/>
              <w:left w:val="nil"/>
              <w:bottom w:val="single" w:sz="4" w:space="0" w:color="auto"/>
              <w:right w:val="single" w:sz="4" w:space="0" w:color="auto"/>
            </w:tcBorders>
            <w:noWrap/>
            <w:vAlign w:val="center"/>
            <w:hideMark/>
          </w:tcPr>
          <w:p w14:paraId="62D97D0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4C9E861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635299C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7A42F00"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T100005</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70AC0C9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Tekući projekt: UKLJUČIMO IH U ZAJEDNICU- ZAŽELI</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136C8F0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116.208,00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46B77E4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46.257,84</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0873F38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39,81%</w:t>
            </w:r>
          </w:p>
        </w:tc>
      </w:tr>
      <w:tr w:rsidR="00EC156E" w:rsidRPr="008E7382" w14:paraId="29EB47D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72E213F3"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5. POMOĆI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624350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94.802,00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6125E9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41.221,80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59C306D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43,48%</w:t>
            </w:r>
          </w:p>
        </w:tc>
      </w:tr>
      <w:tr w:rsidR="00EC156E" w:rsidRPr="008E7382" w14:paraId="298F5C88"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22FF11A"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5.5. POMOĆI TEMELJEM PRIJENOSA EU SREDSTAVA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44413EC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94.802,00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612F57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41.221,80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705FE2D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43,48%</w:t>
            </w:r>
          </w:p>
        </w:tc>
      </w:tr>
      <w:tr w:rsidR="00EC156E" w:rsidRPr="008E7382" w14:paraId="4482310B"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DD86DF"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31</w:t>
            </w:r>
          </w:p>
        </w:tc>
        <w:tc>
          <w:tcPr>
            <w:tcW w:w="4908" w:type="dxa"/>
            <w:tcBorders>
              <w:top w:val="single" w:sz="4" w:space="0" w:color="auto"/>
              <w:left w:val="nil"/>
              <w:bottom w:val="single" w:sz="4" w:space="0" w:color="auto"/>
              <w:right w:val="single" w:sz="4" w:space="0" w:color="auto"/>
            </w:tcBorders>
            <w:noWrap/>
            <w:vAlign w:val="center"/>
            <w:hideMark/>
          </w:tcPr>
          <w:p w14:paraId="7C8C256D"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zaposlene</w:t>
            </w:r>
          </w:p>
        </w:tc>
        <w:tc>
          <w:tcPr>
            <w:tcW w:w="1114" w:type="dxa"/>
            <w:tcBorders>
              <w:top w:val="single" w:sz="4" w:space="0" w:color="auto"/>
              <w:left w:val="nil"/>
              <w:bottom w:val="single" w:sz="4" w:space="0" w:color="auto"/>
              <w:right w:val="single" w:sz="4" w:space="0" w:color="auto"/>
            </w:tcBorders>
            <w:noWrap/>
            <w:vAlign w:val="center"/>
            <w:hideMark/>
          </w:tcPr>
          <w:p w14:paraId="2784AFB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85.770,00</w:t>
            </w:r>
          </w:p>
        </w:tc>
        <w:tc>
          <w:tcPr>
            <w:tcW w:w="994" w:type="dxa"/>
            <w:tcBorders>
              <w:top w:val="single" w:sz="4" w:space="0" w:color="auto"/>
              <w:left w:val="nil"/>
              <w:bottom w:val="single" w:sz="4" w:space="0" w:color="auto"/>
              <w:right w:val="single" w:sz="4" w:space="0" w:color="auto"/>
            </w:tcBorders>
            <w:noWrap/>
            <w:vAlign w:val="center"/>
            <w:hideMark/>
          </w:tcPr>
          <w:p w14:paraId="2856200E"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40.681,80</w:t>
            </w:r>
          </w:p>
        </w:tc>
        <w:tc>
          <w:tcPr>
            <w:tcW w:w="845" w:type="dxa"/>
            <w:tcBorders>
              <w:top w:val="single" w:sz="4" w:space="0" w:color="auto"/>
              <w:left w:val="nil"/>
              <w:bottom w:val="single" w:sz="4" w:space="0" w:color="auto"/>
              <w:right w:val="single" w:sz="4" w:space="0" w:color="auto"/>
            </w:tcBorders>
            <w:noWrap/>
            <w:vAlign w:val="center"/>
            <w:hideMark/>
          </w:tcPr>
          <w:p w14:paraId="0B18766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47,43%</w:t>
            </w:r>
          </w:p>
        </w:tc>
      </w:tr>
      <w:tr w:rsidR="00EC156E" w:rsidRPr="008E7382" w14:paraId="0D77022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1A0499D"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3111</w:t>
            </w:r>
          </w:p>
        </w:tc>
        <w:tc>
          <w:tcPr>
            <w:tcW w:w="4908" w:type="dxa"/>
            <w:tcBorders>
              <w:top w:val="single" w:sz="4" w:space="0" w:color="auto"/>
              <w:left w:val="nil"/>
              <w:bottom w:val="single" w:sz="4" w:space="0" w:color="auto"/>
              <w:right w:val="single" w:sz="4" w:space="0" w:color="auto"/>
            </w:tcBorders>
            <w:noWrap/>
            <w:vAlign w:val="center"/>
            <w:hideMark/>
          </w:tcPr>
          <w:p w14:paraId="0D34E4FA"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Plaće za redovan rad</w:t>
            </w:r>
          </w:p>
        </w:tc>
        <w:tc>
          <w:tcPr>
            <w:tcW w:w="1114" w:type="dxa"/>
            <w:tcBorders>
              <w:top w:val="single" w:sz="4" w:space="0" w:color="auto"/>
              <w:left w:val="nil"/>
              <w:bottom w:val="single" w:sz="4" w:space="0" w:color="auto"/>
              <w:right w:val="single" w:sz="4" w:space="0" w:color="auto"/>
            </w:tcBorders>
            <w:noWrap/>
            <w:vAlign w:val="center"/>
            <w:hideMark/>
          </w:tcPr>
          <w:p w14:paraId="4141159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78E6730F"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34.920,00</w:t>
            </w:r>
          </w:p>
        </w:tc>
        <w:tc>
          <w:tcPr>
            <w:tcW w:w="845" w:type="dxa"/>
            <w:tcBorders>
              <w:top w:val="single" w:sz="4" w:space="0" w:color="auto"/>
              <w:left w:val="nil"/>
              <w:bottom w:val="single" w:sz="4" w:space="0" w:color="auto"/>
              <w:right w:val="single" w:sz="4" w:space="0" w:color="auto"/>
            </w:tcBorders>
            <w:noWrap/>
            <w:vAlign w:val="center"/>
            <w:hideMark/>
          </w:tcPr>
          <w:p w14:paraId="3BD8F68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442107A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99A2281"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3132</w:t>
            </w:r>
          </w:p>
        </w:tc>
        <w:tc>
          <w:tcPr>
            <w:tcW w:w="4908" w:type="dxa"/>
            <w:tcBorders>
              <w:top w:val="single" w:sz="4" w:space="0" w:color="auto"/>
              <w:left w:val="nil"/>
              <w:bottom w:val="single" w:sz="4" w:space="0" w:color="auto"/>
              <w:right w:val="single" w:sz="4" w:space="0" w:color="auto"/>
            </w:tcBorders>
            <w:noWrap/>
            <w:vAlign w:val="center"/>
            <w:hideMark/>
          </w:tcPr>
          <w:p w14:paraId="192A7945"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Doprinosi za obvezno zdravstveno osiguranje</w:t>
            </w:r>
          </w:p>
        </w:tc>
        <w:tc>
          <w:tcPr>
            <w:tcW w:w="1114" w:type="dxa"/>
            <w:tcBorders>
              <w:top w:val="single" w:sz="4" w:space="0" w:color="auto"/>
              <w:left w:val="nil"/>
              <w:bottom w:val="single" w:sz="4" w:space="0" w:color="auto"/>
              <w:right w:val="single" w:sz="4" w:space="0" w:color="auto"/>
            </w:tcBorders>
            <w:noWrap/>
            <w:vAlign w:val="center"/>
            <w:hideMark/>
          </w:tcPr>
          <w:p w14:paraId="0D7B0DB5"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4C990B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5.761,80</w:t>
            </w:r>
          </w:p>
        </w:tc>
        <w:tc>
          <w:tcPr>
            <w:tcW w:w="845" w:type="dxa"/>
            <w:tcBorders>
              <w:top w:val="single" w:sz="4" w:space="0" w:color="auto"/>
              <w:left w:val="nil"/>
              <w:bottom w:val="single" w:sz="4" w:space="0" w:color="auto"/>
              <w:right w:val="single" w:sz="4" w:space="0" w:color="auto"/>
            </w:tcBorders>
            <w:noWrap/>
            <w:vAlign w:val="center"/>
            <w:hideMark/>
          </w:tcPr>
          <w:p w14:paraId="03C1FD5A"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5A669966"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2EDCEB"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1ADE020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51FFCA0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9.032,00</w:t>
            </w:r>
          </w:p>
        </w:tc>
        <w:tc>
          <w:tcPr>
            <w:tcW w:w="994" w:type="dxa"/>
            <w:tcBorders>
              <w:top w:val="single" w:sz="4" w:space="0" w:color="auto"/>
              <w:left w:val="nil"/>
              <w:bottom w:val="single" w:sz="4" w:space="0" w:color="auto"/>
              <w:right w:val="single" w:sz="4" w:space="0" w:color="auto"/>
            </w:tcBorders>
            <w:noWrap/>
            <w:vAlign w:val="center"/>
            <w:hideMark/>
          </w:tcPr>
          <w:p w14:paraId="5CF5B34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540,00</w:t>
            </w:r>
          </w:p>
        </w:tc>
        <w:tc>
          <w:tcPr>
            <w:tcW w:w="845" w:type="dxa"/>
            <w:tcBorders>
              <w:top w:val="single" w:sz="4" w:space="0" w:color="auto"/>
              <w:left w:val="nil"/>
              <w:bottom w:val="single" w:sz="4" w:space="0" w:color="auto"/>
              <w:right w:val="single" w:sz="4" w:space="0" w:color="auto"/>
            </w:tcBorders>
            <w:noWrap/>
            <w:vAlign w:val="center"/>
            <w:hideMark/>
          </w:tcPr>
          <w:p w14:paraId="58EB6AA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5,98%</w:t>
            </w:r>
          </w:p>
        </w:tc>
      </w:tr>
      <w:tr w:rsidR="00EC156E" w:rsidRPr="008E7382" w14:paraId="57F0A860"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D17C203"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3212</w:t>
            </w:r>
          </w:p>
        </w:tc>
        <w:tc>
          <w:tcPr>
            <w:tcW w:w="4908" w:type="dxa"/>
            <w:tcBorders>
              <w:top w:val="single" w:sz="4" w:space="0" w:color="auto"/>
              <w:left w:val="nil"/>
              <w:bottom w:val="single" w:sz="4" w:space="0" w:color="auto"/>
              <w:right w:val="single" w:sz="4" w:space="0" w:color="auto"/>
            </w:tcBorders>
            <w:noWrap/>
            <w:vAlign w:val="center"/>
            <w:hideMark/>
          </w:tcPr>
          <w:p w14:paraId="037AAC69"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Naknade za prijevoz, za rad na terenu i odvojeni život</w:t>
            </w:r>
          </w:p>
        </w:tc>
        <w:tc>
          <w:tcPr>
            <w:tcW w:w="1114" w:type="dxa"/>
            <w:tcBorders>
              <w:top w:val="single" w:sz="4" w:space="0" w:color="auto"/>
              <w:left w:val="nil"/>
              <w:bottom w:val="single" w:sz="4" w:space="0" w:color="auto"/>
              <w:right w:val="single" w:sz="4" w:space="0" w:color="auto"/>
            </w:tcBorders>
            <w:noWrap/>
            <w:vAlign w:val="center"/>
            <w:hideMark/>
          </w:tcPr>
          <w:p w14:paraId="1434D7E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4A4C0672"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540,00</w:t>
            </w:r>
          </w:p>
        </w:tc>
        <w:tc>
          <w:tcPr>
            <w:tcW w:w="845" w:type="dxa"/>
            <w:tcBorders>
              <w:top w:val="single" w:sz="4" w:space="0" w:color="auto"/>
              <w:left w:val="nil"/>
              <w:bottom w:val="single" w:sz="4" w:space="0" w:color="auto"/>
              <w:right w:val="single" w:sz="4" w:space="0" w:color="auto"/>
            </w:tcBorders>
            <w:noWrap/>
            <w:vAlign w:val="center"/>
            <w:hideMark/>
          </w:tcPr>
          <w:p w14:paraId="61A02678"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6DF8069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46786276"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 VIŠAK SREDSTAVA PRENESEN IZ RANIJIH GODINA</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13661ED0"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21.406,00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4FB8D22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5.036,04</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062EBAD"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23,53%</w:t>
            </w:r>
          </w:p>
        </w:tc>
      </w:tr>
      <w:tr w:rsidR="00EC156E" w:rsidRPr="008E7382" w14:paraId="542619E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F21B84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9.5. VIŠAK SREDSTAVA OD POMOĆI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2BA779E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21.406,00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52FC3AE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5.036,04</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16D9627"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23,53%</w:t>
            </w:r>
          </w:p>
        </w:tc>
      </w:tr>
      <w:tr w:rsidR="00EC156E" w:rsidRPr="008E7382" w14:paraId="1EAFEAE1"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4BC948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619BB2B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2D234FD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21.406,00</w:t>
            </w:r>
          </w:p>
        </w:tc>
        <w:tc>
          <w:tcPr>
            <w:tcW w:w="994" w:type="dxa"/>
            <w:tcBorders>
              <w:top w:val="single" w:sz="4" w:space="0" w:color="auto"/>
              <w:left w:val="nil"/>
              <w:bottom w:val="single" w:sz="4" w:space="0" w:color="auto"/>
              <w:right w:val="single" w:sz="4" w:space="0" w:color="auto"/>
            </w:tcBorders>
            <w:noWrap/>
            <w:vAlign w:val="center"/>
            <w:hideMark/>
          </w:tcPr>
          <w:p w14:paraId="3EBA207A"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5.036,04</w:t>
            </w:r>
          </w:p>
        </w:tc>
        <w:tc>
          <w:tcPr>
            <w:tcW w:w="845" w:type="dxa"/>
            <w:tcBorders>
              <w:top w:val="single" w:sz="4" w:space="0" w:color="auto"/>
              <w:left w:val="nil"/>
              <w:bottom w:val="single" w:sz="4" w:space="0" w:color="auto"/>
              <w:right w:val="single" w:sz="4" w:space="0" w:color="auto"/>
            </w:tcBorders>
            <w:noWrap/>
            <w:vAlign w:val="center"/>
            <w:hideMark/>
          </w:tcPr>
          <w:p w14:paraId="057CC57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23,53%</w:t>
            </w:r>
          </w:p>
        </w:tc>
      </w:tr>
      <w:tr w:rsidR="00EC156E" w:rsidRPr="008E7382" w14:paraId="478EE447"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DD27741"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3299</w:t>
            </w:r>
          </w:p>
        </w:tc>
        <w:tc>
          <w:tcPr>
            <w:tcW w:w="4908" w:type="dxa"/>
            <w:tcBorders>
              <w:top w:val="single" w:sz="4" w:space="0" w:color="auto"/>
              <w:left w:val="nil"/>
              <w:bottom w:val="single" w:sz="4" w:space="0" w:color="auto"/>
              <w:right w:val="single" w:sz="4" w:space="0" w:color="auto"/>
            </w:tcBorders>
            <w:noWrap/>
            <w:vAlign w:val="center"/>
            <w:hideMark/>
          </w:tcPr>
          <w:p w14:paraId="6E35D752" w14:textId="77777777" w:rsidR="008E7382" w:rsidRPr="008E7382" w:rsidRDefault="008E7382" w:rsidP="008E7382">
            <w:pPr>
              <w:spacing w:after="0" w:line="240" w:lineRule="auto"/>
              <w:rPr>
                <w:rFonts w:ascii="Arial" w:eastAsia="Times New Roman" w:hAnsi="Arial" w:cs="Arial"/>
                <w:sz w:val="12"/>
                <w:szCs w:val="12"/>
                <w:lang w:eastAsia="hr-HR"/>
              </w:rPr>
            </w:pPr>
            <w:r w:rsidRPr="008E7382">
              <w:rPr>
                <w:rFonts w:ascii="Arial" w:eastAsia="Times New Roman" w:hAnsi="Arial" w:cs="Arial"/>
                <w:sz w:val="12"/>
                <w:szCs w:val="12"/>
                <w:lang w:eastAsia="hr-HR"/>
              </w:rPr>
              <w:t>Ostali nespomenuti rashodi poslovanja</w:t>
            </w:r>
          </w:p>
        </w:tc>
        <w:tc>
          <w:tcPr>
            <w:tcW w:w="1114" w:type="dxa"/>
            <w:tcBorders>
              <w:top w:val="single" w:sz="4" w:space="0" w:color="auto"/>
              <w:left w:val="nil"/>
              <w:bottom w:val="single" w:sz="4" w:space="0" w:color="auto"/>
              <w:right w:val="single" w:sz="4" w:space="0" w:color="auto"/>
            </w:tcBorders>
            <w:noWrap/>
            <w:vAlign w:val="center"/>
            <w:hideMark/>
          </w:tcPr>
          <w:p w14:paraId="22925569"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c>
          <w:tcPr>
            <w:tcW w:w="994" w:type="dxa"/>
            <w:tcBorders>
              <w:top w:val="single" w:sz="4" w:space="0" w:color="auto"/>
              <w:left w:val="nil"/>
              <w:bottom w:val="single" w:sz="4" w:space="0" w:color="auto"/>
              <w:right w:val="single" w:sz="4" w:space="0" w:color="auto"/>
            </w:tcBorders>
            <w:noWrap/>
            <w:vAlign w:val="center"/>
            <w:hideMark/>
          </w:tcPr>
          <w:p w14:paraId="62E350E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5.036,04</w:t>
            </w:r>
          </w:p>
        </w:tc>
        <w:tc>
          <w:tcPr>
            <w:tcW w:w="845" w:type="dxa"/>
            <w:tcBorders>
              <w:top w:val="single" w:sz="4" w:space="0" w:color="auto"/>
              <w:left w:val="nil"/>
              <w:bottom w:val="single" w:sz="4" w:space="0" w:color="auto"/>
              <w:right w:val="single" w:sz="4" w:space="0" w:color="auto"/>
            </w:tcBorders>
            <w:noWrap/>
            <w:vAlign w:val="center"/>
            <w:hideMark/>
          </w:tcPr>
          <w:p w14:paraId="45A434EB" w14:textId="77777777" w:rsidR="008E7382" w:rsidRPr="008E7382" w:rsidRDefault="008E7382" w:rsidP="008E7382">
            <w:pPr>
              <w:spacing w:after="0" w:line="240" w:lineRule="auto"/>
              <w:jc w:val="right"/>
              <w:rPr>
                <w:rFonts w:ascii="Arial" w:eastAsia="Times New Roman" w:hAnsi="Arial" w:cs="Arial"/>
                <w:sz w:val="12"/>
                <w:szCs w:val="12"/>
                <w:lang w:eastAsia="hr-HR"/>
              </w:rPr>
            </w:pPr>
            <w:r w:rsidRPr="008E7382">
              <w:rPr>
                <w:rFonts w:ascii="Arial" w:eastAsia="Times New Roman" w:hAnsi="Arial" w:cs="Arial"/>
                <w:sz w:val="12"/>
                <w:szCs w:val="12"/>
                <w:lang w:eastAsia="hr-HR"/>
              </w:rPr>
              <w:t> </w:t>
            </w:r>
          </w:p>
        </w:tc>
      </w:tr>
      <w:tr w:rsidR="00EC156E" w:rsidRPr="008E7382" w14:paraId="14C1379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4FD84784"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1019</w:t>
            </w:r>
          </w:p>
        </w:tc>
        <w:tc>
          <w:tcPr>
            <w:tcW w:w="4908" w:type="dxa"/>
            <w:tcBorders>
              <w:top w:val="single" w:sz="4" w:space="0" w:color="auto"/>
              <w:left w:val="nil"/>
              <w:bottom w:val="single" w:sz="4" w:space="0" w:color="auto"/>
              <w:right w:val="single" w:sz="4" w:space="0" w:color="auto"/>
            </w:tcBorders>
            <w:shd w:val="clear" w:color="000000" w:fill="FF9900"/>
            <w:noWrap/>
            <w:vAlign w:val="center"/>
            <w:hideMark/>
          </w:tcPr>
          <w:p w14:paraId="373C76F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Program: DJELATNOST DJEČJEG VRTIĆA</w:t>
            </w:r>
          </w:p>
        </w:tc>
        <w:tc>
          <w:tcPr>
            <w:tcW w:w="1114" w:type="dxa"/>
            <w:tcBorders>
              <w:top w:val="single" w:sz="4" w:space="0" w:color="auto"/>
              <w:left w:val="nil"/>
              <w:bottom w:val="single" w:sz="4" w:space="0" w:color="auto"/>
              <w:right w:val="single" w:sz="4" w:space="0" w:color="auto"/>
            </w:tcBorders>
            <w:shd w:val="clear" w:color="000000" w:fill="FF9900"/>
            <w:noWrap/>
            <w:vAlign w:val="center"/>
            <w:hideMark/>
          </w:tcPr>
          <w:p w14:paraId="25AD67D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184.450,00</w:t>
            </w:r>
          </w:p>
        </w:tc>
        <w:tc>
          <w:tcPr>
            <w:tcW w:w="994" w:type="dxa"/>
            <w:tcBorders>
              <w:top w:val="single" w:sz="4" w:space="0" w:color="auto"/>
              <w:left w:val="nil"/>
              <w:bottom w:val="single" w:sz="4" w:space="0" w:color="auto"/>
              <w:right w:val="single" w:sz="4" w:space="0" w:color="auto"/>
            </w:tcBorders>
            <w:shd w:val="clear" w:color="000000" w:fill="FF9900"/>
            <w:noWrap/>
            <w:vAlign w:val="center"/>
            <w:hideMark/>
          </w:tcPr>
          <w:p w14:paraId="0875186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9900"/>
            <w:noWrap/>
            <w:vAlign w:val="center"/>
            <w:hideMark/>
          </w:tcPr>
          <w:p w14:paraId="0F358F2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687FE41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537F4C3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A200001</w:t>
            </w:r>
          </w:p>
        </w:tc>
        <w:tc>
          <w:tcPr>
            <w:tcW w:w="4908" w:type="dxa"/>
            <w:tcBorders>
              <w:top w:val="single" w:sz="4" w:space="0" w:color="auto"/>
              <w:left w:val="nil"/>
              <w:bottom w:val="single" w:sz="4" w:space="0" w:color="auto"/>
              <w:right w:val="single" w:sz="4" w:space="0" w:color="auto"/>
            </w:tcBorders>
            <w:shd w:val="clear" w:color="000000" w:fill="FFFF99"/>
            <w:noWrap/>
            <w:vAlign w:val="center"/>
            <w:hideMark/>
          </w:tcPr>
          <w:p w14:paraId="559BAD13"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Aktivnost: FINANCIRANJE USTANOVE DJEČJEG VRTIĆA</w:t>
            </w:r>
          </w:p>
        </w:tc>
        <w:tc>
          <w:tcPr>
            <w:tcW w:w="1114" w:type="dxa"/>
            <w:tcBorders>
              <w:top w:val="single" w:sz="4" w:space="0" w:color="auto"/>
              <w:left w:val="nil"/>
              <w:bottom w:val="single" w:sz="4" w:space="0" w:color="auto"/>
              <w:right w:val="single" w:sz="4" w:space="0" w:color="auto"/>
            </w:tcBorders>
            <w:shd w:val="clear" w:color="000000" w:fill="FFFF99"/>
            <w:noWrap/>
            <w:vAlign w:val="center"/>
            <w:hideMark/>
          </w:tcPr>
          <w:p w14:paraId="504B9C99"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184.450,00</w:t>
            </w:r>
          </w:p>
        </w:tc>
        <w:tc>
          <w:tcPr>
            <w:tcW w:w="994" w:type="dxa"/>
            <w:tcBorders>
              <w:top w:val="single" w:sz="4" w:space="0" w:color="auto"/>
              <w:left w:val="nil"/>
              <w:bottom w:val="single" w:sz="4" w:space="0" w:color="auto"/>
              <w:right w:val="single" w:sz="4" w:space="0" w:color="auto"/>
            </w:tcBorders>
            <w:shd w:val="clear" w:color="000000" w:fill="FFFF99"/>
            <w:noWrap/>
            <w:vAlign w:val="center"/>
            <w:hideMark/>
          </w:tcPr>
          <w:p w14:paraId="7FC38C9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FFFF99"/>
            <w:noWrap/>
            <w:vAlign w:val="center"/>
            <w:hideMark/>
          </w:tcPr>
          <w:p w14:paraId="0BF59C7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3CF6753E"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D5DE095"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657D7DA2"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162.200,00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1A4990F6"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34AF06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55E69D77"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55FC97B9"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1.1. OPĆI PRIHODI I PRIMICI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565589F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162.200,00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A9BC3CB"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34B31984"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3DF11DDD"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B33C72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31</w:t>
            </w:r>
          </w:p>
        </w:tc>
        <w:tc>
          <w:tcPr>
            <w:tcW w:w="4908" w:type="dxa"/>
            <w:tcBorders>
              <w:top w:val="single" w:sz="4" w:space="0" w:color="auto"/>
              <w:left w:val="nil"/>
              <w:bottom w:val="single" w:sz="4" w:space="0" w:color="auto"/>
              <w:right w:val="single" w:sz="4" w:space="0" w:color="auto"/>
            </w:tcBorders>
            <w:noWrap/>
            <w:vAlign w:val="center"/>
            <w:hideMark/>
          </w:tcPr>
          <w:p w14:paraId="5C6B2237"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zaposlene</w:t>
            </w:r>
          </w:p>
        </w:tc>
        <w:tc>
          <w:tcPr>
            <w:tcW w:w="1114" w:type="dxa"/>
            <w:tcBorders>
              <w:top w:val="single" w:sz="4" w:space="0" w:color="auto"/>
              <w:left w:val="nil"/>
              <w:bottom w:val="single" w:sz="4" w:space="0" w:color="auto"/>
              <w:right w:val="single" w:sz="4" w:space="0" w:color="auto"/>
            </w:tcBorders>
            <w:noWrap/>
            <w:vAlign w:val="center"/>
            <w:hideMark/>
          </w:tcPr>
          <w:p w14:paraId="150C810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119.800,00</w:t>
            </w:r>
          </w:p>
        </w:tc>
        <w:tc>
          <w:tcPr>
            <w:tcW w:w="994" w:type="dxa"/>
            <w:tcBorders>
              <w:top w:val="single" w:sz="4" w:space="0" w:color="auto"/>
              <w:left w:val="nil"/>
              <w:bottom w:val="single" w:sz="4" w:space="0" w:color="auto"/>
              <w:right w:val="single" w:sz="4" w:space="0" w:color="auto"/>
            </w:tcBorders>
            <w:noWrap/>
            <w:vAlign w:val="center"/>
            <w:hideMark/>
          </w:tcPr>
          <w:p w14:paraId="1BBEDCB6"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0425EC91"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4B97BCD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613810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154A9A6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6A13251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31.400,00</w:t>
            </w:r>
          </w:p>
        </w:tc>
        <w:tc>
          <w:tcPr>
            <w:tcW w:w="994" w:type="dxa"/>
            <w:tcBorders>
              <w:top w:val="single" w:sz="4" w:space="0" w:color="auto"/>
              <w:left w:val="nil"/>
              <w:bottom w:val="single" w:sz="4" w:space="0" w:color="auto"/>
              <w:right w:val="single" w:sz="4" w:space="0" w:color="auto"/>
            </w:tcBorders>
            <w:noWrap/>
            <w:vAlign w:val="center"/>
            <w:hideMark/>
          </w:tcPr>
          <w:p w14:paraId="7B837105"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7C93C273"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530878C3"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735A40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42</w:t>
            </w:r>
          </w:p>
        </w:tc>
        <w:tc>
          <w:tcPr>
            <w:tcW w:w="4908" w:type="dxa"/>
            <w:tcBorders>
              <w:top w:val="single" w:sz="4" w:space="0" w:color="auto"/>
              <w:left w:val="nil"/>
              <w:bottom w:val="single" w:sz="4" w:space="0" w:color="auto"/>
              <w:right w:val="single" w:sz="4" w:space="0" w:color="auto"/>
            </w:tcBorders>
            <w:noWrap/>
            <w:vAlign w:val="center"/>
            <w:hideMark/>
          </w:tcPr>
          <w:p w14:paraId="7FE2ABC2"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nabavu proizvedene dugotrajne imovine</w:t>
            </w:r>
          </w:p>
        </w:tc>
        <w:tc>
          <w:tcPr>
            <w:tcW w:w="1114" w:type="dxa"/>
            <w:tcBorders>
              <w:top w:val="single" w:sz="4" w:space="0" w:color="auto"/>
              <w:left w:val="nil"/>
              <w:bottom w:val="single" w:sz="4" w:space="0" w:color="auto"/>
              <w:right w:val="single" w:sz="4" w:space="0" w:color="auto"/>
            </w:tcBorders>
            <w:noWrap/>
            <w:vAlign w:val="center"/>
            <w:hideMark/>
          </w:tcPr>
          <w:p w14:paraId="35E41E0C"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11.000,00</w:t>
            </w:r>
          </w:p>
        </w:tc>
        <w:tc>
          <w:tcPr>
            <w:tcW w:w="994" w:type="dxa"/>
            <w:tcBorders>
              <w:top w:val="single" w:sz="4" w:space="0" w:color="auto"/>
              <w:left w:val="nil"/>
              <w:bottom w:val="single" w:sz="4" w:space="0" w:color="auto"/>
              <w:right w:val="single" w:sz="4" w:space="0" w:color="auto"/>
            </w:tcBorders>
            <w:noWrap/>
            <w:vAlign w:val="center"/>
            <w:hideMark/>
          </w:tcPr>
          <w:p w14:paraId="0B6193D8"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3971850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0FF350C0"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70DC548"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3. VLASTITI PRIHODI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365618F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22.250,00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2008DCAE"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0F06B8FC"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0CEB685B" w14:textId="77777777" w:rsidTr="00EC156E">
        <w:trPr>
          <w:trHeight w:val="255"/>
        </w:trPr>
        <w:tc>
          <w:tcPr>
            <w:tcW w:w="6109" w:type="dxa"/>
            <w:gridSpan w:val="2"/>
            <w:tcBorders>
              <w:top w:val="single" w:sz="4" w:space="0" w:color="auto"/>
              <w:left w:val="single" w:sz="4" w:space="0" w:color="auto"/>
              <w:bottom w:val="single" w:sz="4" w:space="0" w:color="auto"/>
              <w:right w:val="single" w:sz="4" w:space="0" w:color="auto"/>
            </w:tcBorders>
            <w:shd w:val="clear" w:color="000000" w:fill="CCCCFF"/>
            <w:noWrap/>
            <w:vAlign w:val="center"/>
            <w:hideMark/>
          </w:tcPr>
          <w:p w14:paraId="046D87E2" w14:textId="77777777" w:rsidR="008E7382" w:rsidRPr="008E7382" w:rsidRDefault="008E7382" w:rsidP="008E7382">
            <w:pPr>
              <w:spacing w:after="0" w:line="240" w:lineRule="auto"/>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Izvor 3.1. VLASTITI PRIHODI</w:t>
            </w:r>
          </w:p>
        </w:tc>
        <w:tc>
          <w:tcPr>
            <w:tcW w:w="1114" w:type="dxa"/>
            <w:tcBorders>
              <w:top w:val="single" w:sz="4" w:space="0" w:color="auto"/>
              <w:left w:val="nil"/>
              <w:bottom w:val="single" w:sz="4" w:space="0" w:color="auto"/>
              <w:right w:val="single" w:sz="4" w:space="0" w:color="auto"/>
            </w:tcBorders>
            <w:shd w:val="clear" w:color="000000" w:fill="CCCCFF"/>
            <w:noWrap/>
            <w:vAlign w:val="center"/>
            <w:hideMark/>
          </w:tcPr>
          <w:p w14:paraId="79028A1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22.250,00</w:t>
            </w:r>
          </w:p>
        </w:tc>
        <w:tc>
          <w:tcPr>
            <w:tcW w:w="994" w:type="dxa"/>
            <w:tcBorders>
              <w:top w:val="single" w:sz="4" w:space="0" w:color="auto"/>
              <w:left w:val="nil"/>
              <w:bottom w:val="single" w:sz="4" w:space="0" w:color="auto"/>
              <w:right w:val="single" w:sz="4" w:space="0" w:color="auto"/>
            </w:tcBorders>
            <w:shd w:val="clear" w:color="000000" w:fill="CCCCFF"/>
            <w:noWrap/>
            <w:vAlign w:val="center"/>
            <w:hideMark/>
          </w:tcPr>
          <w:p w14:paraId="7177AB61"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c>
          <w:tcPr>
            <w:tcW w:w="845" w:type="dxa"/>
            <w:tcBorders>
              <w:top w:val="single" w:sz="4" w:space="0" w:color="auto"/>
              <w:left w:val="nil"/>
              <w:bottom w:val="single" w:sz="4" w:space="0" w:color="auto"/>
              <w:right w:val="single" w:sz="4" w:space="0" w:color="auto"/>
            </w:tcBorders>
            <w:shd w:val="clear" w:color="000000" w:fill="CCCCFF"/>
            <w:noWrap/>
            <w:vAlign w:val="center"/>
            <w:hideMark/>
          </w:tcPr>
          <w:p w14:paraId="16F69629" w14:textId="77777777" w:rsidR="008E7382" w:rsidRPr="008E7382" w:rsidRDefault="008E7382" w:rsidP="008E7382">
            <w:pPr>
              <w:spacing w:after="0" w:line="240" w:lineRule="auto"/>
              <w:jc w:val="right"/>
              <w:rPr>
                <w:rFonts w:ascii="Arial" w:eastAsia="Times New Roman" w:hAnsi="Arial" w:cs="Arial"/>
                <w:b/>
                <w:bCs/>
                <w:color w:val="333333"/>
                <w:sz w:val="12"/>
                <w:szCs w:val="12"/>
                <w:lang w:eastAsia="hr-HR"/>
              </w:rPr>
            </w:pPr>
            <w:r w:rsidRPr="008E7382">
              <w:rPr>
                <w:rFonts w:ascii="Arial" w:eastAsia="Times New Roman" w:hAnsi="Arial" w:cs="Arial"/>
                <w:b/>
                <w:bCs/>
                <w:color w:val="333333"/>
                <w:sz w:val="12"/>
                <w:szCs w:val="12"/>
                <w:lang w:eastAsia="hr-HR"/>
              </w:rPr>
              <w:t>0,00%</w:t>
            </w:r>
          </w:p>
        </w:tc>
      </w:tr>
      <w:tr w:rsidR="00EC156E" w:rsidRPr="008E7382" w14:paraId="1BCACCBF"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E0F2D25"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31</w:t>
            </w:r>
          </w:p>
        </w:tc>
        <w:tc>
          <w:tcPr>
            <w:tcW w:w="4908" w:type="dxa"/>
            <w:tcBorders>
              <w:top w:val="single" w:sz="4" w:space="0" w:color="auto"/>
              <w:left w:val="nil"/>
              <w:bottom w:val="single" w:sz="4" w:space="0" w:color="auto"/>
              <w:right w:val="single" w:sz="4" w:space="0" w:color="auto"/>
            </w:tcBorders>
            <w:noWrap/>
            <w:vAlign w:val="center"/>
            <w:hideMark/>
          </w:tcPr>
          <w:p w14:paraId="6743C639"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Rashodi za zaposlene</w:t>
            </w:r>
          </w:p>
        </w:tc>
        <w:tc>
          <w:tcPr>
            <w:tcW w:w="1114" w:type="dxa"/>
            <w:tcBorders>
              <w:top w:val="single" w:sz="4" w:space="0" w:color="auto"/>
              <w:left w:val="nil"/>
              <w:bottom w:val="single" w:sz="4" w:space="0" w:color="auto"/>
              <w:right w:val="single" w:sz="4" w:space="0" w:color="auto"/>
            </w:tcBorders>
            <w:noWrap/>
            <w:vAlign w:val="center"/>
            <w:hideMark/>
          </w:tcPr>
          <w:p w14:paraId="2E18541F"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19.750,00</w:t>
            </w:r>
          </w:p>
        </w:tc>
        <w:tc>
          <w:tcPr>
            <w:tcW w:w="994" w:type="dxa"/>
            <w:tcBorders>
              <w:top w:val="single" w:sz="4" w:space="0" w:color="auto"/>
              <w:left w:val="nil"/>
              <w:bottom w:val="single" w:sz="4" w:space="0" w:color="auto"/>
              <w:right w:val="single" w:sz="4" w:space="0" w:color="auto"/>
            </w:tcBorders>
            <w:noWrap/>
            <w:vAlign w:val="center"/>
            <w:hideMark/>
          </w:tcPr>
          <w:p w14:paraId="765FF3D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5A196880"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r w:rsidR="00EC156E" w:rsidRPr="008E7382" w14:paraId="293714D5" w14:textId="77777777" w:rsidTr="00EC156E">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1D717C"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32</w:t>
            </w:r>
          </w:p>
        </w:tc>
        <w:tc>
          <w:tcPr>
            <w:tcW w:w="4908" w:type="dxa"/>
            <w:tcBorders>
              <w:top w:val="single" w:sz="4" w:space="0" w:color="auto"/>
              <w:left w:val="nil"/>
              <w:bottom w:val="single" w:sz="4" w:space="0" w:color="auto"/>
              <w:right w:val="single" w:sz="4" w:space="0" w:color="auto"/>
            </w:tcBorders>
            <w:noWrap/>
            <w:vAlign w:val="center"/>
            <w:hideMark/>
          </w:tcPr>
          <w:p w14:paraId="5A97816E" w14:textId="77777777" w:rsidR="008E7382" w:rsidRPr="008E7382" w:rsidRDefault="008E7382" w:rsidP="008E7382">
            <w:pPr>
              <w:spacing w:after="0" w:line="240" w:lineRule="auto"/>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Materijalni rashodi</w:t>
            </w:r>
          </w:p>
        </w:tc>
        <w:tc>
          <w:tcPr>
            <w:tcW w:w="1114" w:type="dxa"/>
            <w:tcBorders>
              <w:top w:val="single" w:sz="4" w:space="0" w:color="auto"/>
              <w:left w:val="nil"/>
              <w:bottom w:val="single" w:sz="4" w:space="0" w:color="auto"/>
              <w:right w:val="single" w:sz="4" w:space="0" w:color="auto"/>
            </w:tcBorders>
            <w:noWrap/>
            <w:vAlign w:val="center"/>
            <w:hideMark/>
          </w:tcPr>
          <w:p w14:paraId="014D3B92"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2.500,00</w:t>
            </w:r>
          </w:p>
        </w:tc>
        <w:tc>
          <w:tcPr>
            <w:tcW w:w="994" w:type="dxa"/>
            <w:tcBorders>
              <w:top w:val="single" w:sz="4" w:space="0" w:color="auto"/>
              <w:left w:val="nil"/>
              <w:bottom w:val="single" w:sz="4" w:space="0" w:color="auto"/>
              <w:right w:val="single" w:sz="4" w:space="0" w:color="auto"/>
            </w:tcBorders>
            <w:noWrap/>
            <w:vAlign w:val="center"/>
            <w:hideMark/>
          </w:tcPr>
          <w:p w14:paraId="0AF30504"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c>
          <w:tcPr>
            <w:tcW w:w="845" w:type="dxa"/>
            <w:tcBorders>
              <w:top w:val="single" w:sz="4" w:space="0" w:color="auto"/>
              <w:left w:val="nil"/>
              <w:bottom w:val="single" w:sz="4" w:space="0" w:color="auto"/>
              <w:right w:val="single" w:sz="4" w:space="0" w:color="auto"/>
            </w:tcBorders>
            <w:noWrap/>
            <w:vAlign w:val="center"/>
            <w:hideMark/>
          </w:tcPr>
          <w:p w14:paraId="28142E0B" w14:textId="77777777" w:rsidR="008E7382" w:rsidRPr="008E7382" w:rsidRDefault="008E7382" w:rsidP="008E7382">
            <w:pPr>
              <w:spacing w:after="0" w:line="240" w:lineRule="auto"/>
              <w:jc w:val="right"/>
              <w:rPr>
                <w:rFonts w:ascii="Arial" w:eastAsia="Times New Roman" w:hAnsi="Arial" w:cs="Arial"/>
                <w:b/>
                <w:bCs/>
                <w:sz w:val="12"/>
                <w:szCs w:val="12"/>
                <w:lang w:eastAsia="hr-HR"/>
              </w:rPr>
            </w:pPr>
            <w:r w:rsidRPr="008E7382">
              <w:rPr>
                <w:rFonts w:ascii="Arial" w:eastAsia="Times New Roman" w:hAnsi="Arial" w:cs="Arial"/>
                <w:b/>
                <w:bCs/>
                <w:sz w:val="12"/>
                <w:szCs w:val="12"/>
                <w:lang w:eastAsia="hr-HR"/>
              </w:rPr>
              <w:t>0,00%</w:t>
            </w:r>
          </w:p>
        </w:tc>
      </w:tr>
    </w:tbl>
    <w:p w14:paraId="7F361EE4" w14:textId="77777777" w:rsidR="009C3142" w:rsidRDefault="009C3142">
      <w:pPr>
        <w:rPr>
          <w:b/>
          <w:bCs/>
          <w:sz w:val="24"/>
          <w:szCs w:val="24"/>
        </w:rPr>
      </w:pPr>
    </w:p>
    <w:p w14:paraId="65BB70C1" w14:textId="77777777" w:rsidR="0006491F" w:rsidRPr="0006491F" w:rsidRDefault="0006491F" w:rsidP="0006491F">
      <w:pPr>
        <w:rPr>
          <w:rFonts w:asciiTheme="minorHAnsi" w:eastAsiaTheme="minorHAnsi" w:hAnsiTheme="minorHAnsi" w:cstheme="minorBidi"/>
          <w:kern w:val="2"/>
          <w14:ligatures w14:val="standardContextual"/>
        </w:rPr>
      </w:pPr>
    </w:p>
    <w:p w14:paraId="17B3FBB4" w14:textId="77777777" w:rsidR="00E925E1" w:rsidRDefault="00E925E1" w:rsidP="0006491F">
      <w:pPr>
        <w:spacing w:line="300" w:lineRule="auto"/>
        <w:jc w:val="both"/>
        <w:rPr>
          <w:rFonts w:asciiTheme="minorHAnsi" w:eastAsiaTheme="minorEastAsia" w:hAnsiTheme="minorHAnsi" w:cs="Times New Roman"/>
          <w:b/>
          <w:bCs/>
          <w:sz w:val="24"/>
          <w:szCs w:val="24"/>
        </w:rPr>
      </w:pPr>
    </w:p>
    <w:p w14:paraId="09682F39" w14:textId="77777777" w:rsidR="00E925E1" w:rsidRPr="00E925E1" w:rsidRDefault="00E925E1" w:rsidP="00E925E1">
      <w:pPr>
        <w:ind w:left="426"/>
        <w:jc w:val="center"/>
        <w:rPr>
          <w:b/>
          <w:sz w:val="28"/>
          <w:szCs w:val="28"/>
        </w:rPr>
      </w:pPr>
      <w:r w:rsidRPr="00E925E1">
        <w:rPr>
          <w:b/>
          <w:sz w:val="28"/>
          <w:szCs w:val="28"/>
        </w:rPr>
        <w:t>OBRAZLOŽENJE UZ POLUGODIŠNJI IZVJEŠTAJ O IZVRŠENJU PRORAČUNA OPĆINE ROGOZNICA ZA RAZDOBLJE 01.01. – 30.06.2025.GODINE</w:t>
      </w:r>
    </w:p>
    <w:p w14:paraId="7CE85F44" w14:textId="77777777" w:rsidR="00E925E1" w:rsidRPr="00E925E1" w:rsidRDefault="00E925E1" w:rsidP="00E925E1">
      <w:pPr>
        <w:ind w:left="426"/>
        <w:jc w:val="center"/>
        <w:rPr>
          <w:b/>
          <w:sz w:val="28"/>
          <w:szCs w:val="28"/>
        </w:rPr>
      </w:pPr>
    </w:p>
    <w:p w14:paraId="799BB16E" w14:textId="77777777" w:rsidR="00E925E1" w:rsidRPr="00E925E1" w:rsidRDefault="00E925E1" w:rsidP="00E925E1">
      <w:pPr>
        <w:numPr>
          <w:ilvl w:val="1"/>
          <w:numId w:val="6"/>
        </w:numPr>
        <w:contextualSpacing/>
        <w:rPr>
          <w:b/>
          <w:sz w:val="24"/>
          <w:szCs w:val="24"/>
        </w:rPr>
      </w:pPr>
      <w:r w:rsidRPr="00E925E1">
        <w:rPr>
          <w:b/>
          <w:sz w:val="24"/>
          <w:szCs w:val="24"/>
        </w:rPr>
        <w:t>UVOD</w:t>
      </w:r>
    </w:p>
    <w:p w14:paraId="64F2C15E" w14:textId="77777777" w:rsidR="00E925E1" w:rsidRPr="00E925E1" w:rsidRDefault="00E925E1" w:rsidP="00E925E1">
      <w:pPr>
        <w:ind w:left="426"/>
        <w:jc w:val="center"/>
        <w:rPr>
          <w:b/>
          <w:sz w:val="28"/>
          <w:szCs w:val="28"/>
        </w:rPr>
      </w:pPr>
    </w:p>
    <w:p w14:paraId="4FF12F74" w14:textId="77777777" w:rsidR="00E925E1" w:rsidRPr="00E925E1" w:rsidRDefault="00E925E1" w:rsidP="00E925E1">
      <w:pPr>
        <w:jc w:val="both"/>
        <w:rPr>
          <w:sz w:val="24"/>
          <w:szCs w:val="24"/>
        </w:rPr>
      </w:pPr>
      <w:r w:rsidRPr="00E925E1">
        <w:rPr>
          <w:sz w:val="24"/>
          <w:szCs w:val="24"/>
        </w:rPr>
        <w:t>Zakonom o proračunu ("Narodne novine", broj 144/21) i Pravilnikom o polugodišnjem i godišnjem izvještaju o izvršenju proračuna i financijskog plana ("Narodne novine", broj 85/23) propisana je obveza sastavljanja i podnošenja Polugodišnjeg izvještaja o izvršenju proračuna, te obveza načelnika da izvještaj podnese općinskom vijeću na donošenje.</w:t>
      </w:r>
    </w:p>
    <w:p w14:paraId="72B65C17" w14:textId="77777777" w:rsidR="00E925E1" w:rsidRPr="00E925E1" w:rsidRDefault="00E925E1" w:rsidP="00E925E1">
      <w:pPr>
        <w:spacing w:after="0" w:line="240" w:lineRule="auto"/>
        <w:jc w:val="both"/>
        <w:rPr>
          <w:sz w:val="24"/>
          <w:szCs w:val="24"/>
        </w:rPr>
      </w:pPr>
      <w:r w:rsidRPr="00E925E1">
        <w:rPr>
          <w:sz w:val="24"/>
          <w:szCs w:val="24"/>
        </w:rPr>
        <w:t xml:space="preserve">Člankom 76. – 80. Zakona o proračunu i člankom 4. Pravilnika o polugodišnjem i godišnjem izvještaju o izvršenju proračuna i financijskog plana utvrđeno je da godišnji izvještaj sadrži: </w:t>
      </w:r>
    </w:p>
    <w:p w14:paraId="58F7CE39" w14:textId="77777777" w:rsidR="00E925E1" w:rsidRPr="00E925E1" w:rsidRDefault="00E925E1" w:rsidP="00E925E1">
      <w:pPr>
        <w:spacing w:after="0" w:line="240" w:lineRule="auto"/>
        <w:jc w:val="both"/>
        <w:rPr>
          <w:sz w:val="24"/>
          <w:szCs w:val="24"/>
        </w:rPr>
      </w:pPr>
    </w:p>
    <w:p w14:paraId="35AF41E4" w14:textId="0BCA52CA" w:rsidR="00E925E1" w:rsidRPr="00E925E1" w:rsidRDefault="00E925E1" w:rsidP="00E925E1">
      <w:pPr>
        <w:spacing w:after="0"/>
        <w:contextualSpacing/>
        <w:jc w:val="both"/>
        <w:rPr>
          <w:sz w:val="24"/>
          <w:szCs w:val="24"/>
        </w:rPr>
      </w:pPr>
      <w:r>
        <w:rPr>
          <w:sz w:val="24"/>
          <w:szCs w:val="24"/>
        </w:rPr>
        <w:t>1.</w:t>
      </w:r>
      <w:r>
        <w:rPr>
          <w:sz w:val="24"/>
          <w:szCs w:val="24"/>
        </w:rPr>
        <w:tab/>
      </w:r>
      <w:r w:rsidRPr="00E925E1">
        <w:rPr>
          <w:sz w:val="24"/>
          <w:szCs w:val="24"/>
        </w:rPr>
        <w:t>Opći dio proračuna koji sadrži:</w:t>
      </w:r>
    </w:p>
    <w:p w14:paraId="1F7F91DC" w14:textId="4E27699B" w:rsidR="00E925E1" w:rsidRPr="00E925E1" w:rsidRDefault="00E925E1" w:rsidP="00E925E1">
      <w:pPr>
        <w:spacing w:after="0"/>
        <w:ind w:left="709"/>
        <w:contextualSpacing/>
        <w:jc w:val="both"/>
        <w:rPr>
          <w:sz w:val="24"/>
          <w:szCs w:val="24"/>
        </w:rPr>
      </w:pPr>
      <w:r w:rsidRPr="00E925E1">
        <w:rPr>
          <w:sz w:val="24"/>
          <w:szCs w:val="24"/>
        </w:rPr>
        <w:t>-</w:t>
      </w:r>
      <w:r>
        <w:rPr>
          <w:sz w:val="24"/>
          <w:szCs w:val="24"/>
        </w:rPr>
        <w:tab/>
      </w:r>
      <w:r w:rsidRPr="00E925E1">
        <w:rPr>
          <w:sz w:val="24"/>
          <w:szCs w:val="24"/>
        </w:rPr>
        <w:t>Sažetak Računa prihoda i rashoda i Računa financiranja na razini razreda ekonomske klasifikacije, te može sadržavati podatke o prijenosu sredstava iz prethodne godine i prijenosu sredstava u sljedeću godinu;</w:t>
      </w:r>
    </w:p>
    <w:p w14:paraId="7C0B6A14" w14:textId="469D3062" w:rsidR="00E925E1" w:rsidRPr="00E925E1" w:rsidRDefault="00E925E1" w:rsidP="00E925E1">
      <w:pPr>
        <w:spacing w:after="0"/>
        <w:ind w:left="709"/>
        <w:contextualSpacing/>
        <w:jc w:val="both"/>
        <w:rPr>
          <w:sz w:val="24"/>
          <w:szCs w:val="24"/>
        </w:rPr>
      </w:pPr>
      <w:r w:rsidRPr="00E925E1">
        <w:rPr>
          <w:sz w:val="24"/>
          <w:szCs w:val="24"/>
        </w:rPr>
        <w:lastRenderedPageBreak/>
        <w:t>-</w:t>
      </w:r>
      <w:r>
        <w:rPr>
          <w:sz w:val="24"/>
          <w:szCs w:val="24"/>
        </w:rPr>
        <w:tab/>
      </w:r>
      <w:r w:rsidRPr="00E925E1">
        <w:rPr>
          <w:sz w:val="24"/>
          <w:szCs w:val="24"/>
        </w:rPr>
        <w:t>Račun prihoda i rashoda – iskazuje se prema ekonomskoj klasifikaciji, izvorima financiranja i izvještaj o rashodima prema funkcijskoj klasifikaciji.</w:t>
      </w:r>
    </w:p>
    <w:p w14:paraId="5CF17434" w14:textId="7B4F47EA" w:rsidR="00E925E1" w:rsidRPr="00E925E1" w:rsidRDefault="00E925E1" w:rsidP="00E925E1">
      <w:pPr>
        <w:spacing w:after="0"/>
        <w:ind w:left="709"/>
        <w:contextualSpacing/>
        <w:jc w:val="both"/>
        <w:rPr>
          <w:sz w:val="24"/>
          <w:szCs w:val="24"/>
        </w:rPr>
      </w:pPr>
      <w:r w:rsidRPr="00E925E1">
        <w:rPr>
          <w:sz w:val="24"/>
          <w:szCs w:val="24"/>
        </w:rPr>
        <w:t>-</w:t>
      </w:r>
      <w:r>
        <w:rPr>
          <w:sz w:val="24"/>
          <w:szCs w:val="24"/>
        </w:rPr>
        <w:tab/>
      </w:r>
      <w:r w:rsidRPr="00E925E1">
        <w:rPr>
          <w:sz w:val="24"/>
          <w:szCs w:val="24"/>
        </w:rPr>
        <w:t>Račun financiranja sadrži prikaz primitaka i izdataka prema ekonomskoj klasifikaciji i prema izvorima financiranja.</w:t>
      </w:r>
    </w:p>
    <w:p w14:paraId="4DE75530" w14:textId="6482D893" w:rsidR="00E925E1" w:rsidRPr="00E925E1" w:rsidRDefault="00E925E1" w:rsidP="00E925E1">
      <w:pPr>
        <w:spacing w:after="0"/>
        <w:ind w:firstLine="708"/>
        <w:jc w:val="both"/>
        <w:rPr>
          <w:sz w:val="24"/>
          <w:szCs w:val="24"/>
        </w:rPr>
      </w:pPr>
      <w:r w:rsidRPr="00E925E1">
        <w:rPr>
          <w:sz w:val="24"/>
          <w:szCs w:val="24"/>
        </w:rPr>
        <w:t>Posebni dio proračuna iskazuje se u izvještajima :</w:t>
      </w:r>
    </w:p>
    <w:p w14:paraId="3EBBE2D6" w14:textId="30F964EC" w:rsidR="00E925E1" w:rsidRPr="00E925E1" w:rsidRDefault="00E925E1" w:rsidP="00E925E1">
      <w:pPr>
        <w:spacing w:after="0"/>
        <w:ind w:firstLine="708"/>
        <w:jc w:val="both"/>
        <w:rPr>
          <w:sz w:val="24"/>
          <w:szCs w:val="24"/>
        </w:rPr>
      </w:pPr>
      <w:r>
        <w:rPr>
          <w:sz w:val="24"/>
          <w:szCs w:val="24"/>
        </w:rPr>
        <w:t>-</w:t>
      </w:r>
      <w:r>
        <w:rPr>
          <w:sz w:val="24"/>
          <w:szCs w:val="24"/>
        </w:rPr>
        <w:tab/>
      </w:r>
      <w:r w:rsidRPr="00E925E1">
        <w:rPr>
          <w:sz w:val="24"/>
          <w:szCs w:val="24"/>
        </w:rPr>
        <w:t>Izvještaj po organizacijskoj klasifikaciji i</w:t>
      </w:r>
    </w:p>
    <w:p w14:paraId="48FA01C2" w14:textId="176AEBE2" w:rsidR="00E925E1" w:rsidRPr="00E925E1" w:rsidRDefault="00E925E1" w:rsidP="00E925E1">
      <w:pPr>
        <w:spacing w:after="0"/>
        <w:ind w:firstLine="708"/>
        <w:jc w:val="both"/>
        <w:rPr>
          <w:sz w:val="24"/>
          <w:szCs w:val="24"/>
        </w:rPr>
      </w:pPr>
      <w:r w:rsidRPr="00E925E1">
        <w:rPr>
          <w:sz w:val="24"/>
          <w:szCs w:val="24"/>
        </w:rPr>
        <w:t>-</w:t>
      </w:r>
      <w:r>
        <w:rPr>
          <w:sz w:val="24"/>
          <w:szCs w:val="24"/>
        </w:rPr>
        <w:tab/>
      </w:r>
      <w:r w:rsidRPr="00E925E1">
        <w:rPr>
          <w:sz w:val="24"/>
          <w:szCs w:val="24"/>
        </w:rPr>
        <w:t>Izvještaj po programskoj klasifikaciji.</w:t>
      </w:r>
    </w:p>
    <w:p w14:paraId="5365D770" w14:textId="51F95E92" w:rsidR="00E925E1" w:rsidRPr="00E925E1" w:rsidRDefault="00E925E1" w:rsidP="00E925E1">
      <w:pPr>
        <w:spacing w:after="0"/>
        <w:contextualSpacing/>
        <w:jc w:val="both"/>
        <w:rPr>
          <w:sz w:val="24"/>
          <w:szCs w:val="24"/>
        </w:rPr>
      </w:pPr>
      <w:r>
        <w:rPr>
          <w:sz w:val="24"/>
          <w:szCs w:val="24"/>
        </w:rPr>
        <w:t>2.</w:t>
      </w:r>
      <w:r>
        <w:rPr>
          <w:sz w:val="24"/>
          <w:szCs w:val="24"/>
        </w:rPr>
        <w:tab/>
      </w:r>
      <w:r w:rsidRPr="00E925E1">
        <w:rPr>
          <w:sz w:val="24"/>
          <w:szCs w:val="24"/>
        </w:rPr>
        <w:t>Obrazloženje polugodišnjeg izvještaja o izvršenju proračuna sadrži:</w:t>
      </w:r>
    </w:p>
    <w:p w14:paraId="0506C52C" w14:textId="77777777" w:rsidR="00E925E1" w:rsidRPr="00E925E1" w:rsidRDefault="00E925E1" w:rsidP="00E925E1">
      <w:pPr>
        <w:spacing w:after="0"/>
        <w:ind w:firstLine="708"/>
        <w:jc w:val="both"/>
        <w:rPr>
          <w:sz w:val="24"/>
          <w:szCs w:val="24"/>
        </w:rPr>
      </w:pPr>
      <w:r w:rsidRPr="00E925E1">
        <w:rPr>
          <w:sz w:val="24"/>
          <w:szCs w:val="24"/>
        </w:rPr>
        <w:t>-</w:t>
      </w:r>
      <w:r w:rsidRPr="00E925E1">
        <w:rPr>
          <w:sz w:val="24"/>
          <w:szCs w:val="24"/>
        </w:rPr>
        <w:tab/>
        <w:t>Obrazloženje makroekonomskih pokazatelja,</w:t>
      </w:r>
    </w:p>
    <w:p w14:paraId="6FC6E885" w14:textId="77777777" w:rsidR="00E925E1" w:rsidRPr="00E925E1" w:rsidRDefault="00E925E1" w:rsidP="00E925E1">
      <w:pPr>
        <w:spacing w:after="0"/>
        <w:ind w:firstLine="705"/>
        <w:jc w:val="both"/>
        <w:rPr>
          <w:sz w:val="24"/>
          <w:szCs w:val="24"/>
        </w:rPr>
      </w:pPr>
      <w:r w:rsidRPr="00E925E1">
        <w:rPr>
          <w:sz w:val="24"/>
          <w:szCs w:val="24"/>
        </w:rPr>
        <w:t>-</w:t>
      </w:r>
      <w:r w:rsidRPr="00E925E1">
        <w:rPr>
          <w:sz w:val="24"/>
          <w:szCs w:val="24"/>
        </w:rPr>
        <w:tab/>
        <w:t>Prikaz manjka odnosno viška općeg proračuna,</w:t>
      </w:r>
    </w:p>
    <w:p w14:paraId="3CD337B8" w14:textId="6C98D95E" w:rsidR="00E925E1" w:rsidRPr="00E925E1" w:rsidRDefault="00E925E1" w:rsidP="00E925E1">
      <w:pPr>
        <w:spacing w:after="0"/>
        <w:ind w:left="705"/>
        <w:jc w:val="both"/>
        <w:rPr>
          <w:sz w:val="24"/>
          <w:szCs w:val="24"/>
        </w:rPr>
      </w:pPr>
      <w:r w:rsidRPr="00E925E1">
        <w:rPr>
          <w:sz w:val="24"/>
          <w:szCs w:val="24"/>
        </w:rPr>
        <w:t>-</w:t>
      </w:r>
      <w:r>
        <w:rPr>
          <w:sz w:val="24"/>
          <w:szCs w:val="24"/>
        </w:rPr>
        <w:tab/>
      </w:r>
      <w:r w:rsidRPr="00E925E1">
        <w:rPr>
          <w:sz w:val="24"/>
          <w:szCs w:val="24"/>
        </w:rPr>
        <w:t>Obrazloženje ostvarenja prihoda i rashoda, primitaka i izdataka u izvještajnom razdoblju,</w:t>
      </w:r>
    </w:p>
    <w:p w14:paraId="0E0D5BFF" w14:textId="77777777" w:rsidR="00E925E1" w:rsidRPr="00E925E1" w:rsidRDefault="00E925E1" w:rsidP="00E925E1">
      <w:pPr>
        <w:spacing w:after="0"/>
        <w:ind w:left="705"/>
        <w:jc w:val="both"/>
        <w:rPr>
          <w:sz w:val="24"/>
          <w:szCs w:val="24"/>
        </w:rPr>
      </w:pPr>
      <w:r w:rsidRPr="00E925E1">
        <w:rPr>
          <w:sz w:val="24"/>
          <w:szCs w:val="24"/>
        </w:rPr>
        <w:t>-</w:t>
      </w:r>
      <w:r w:rsidRPr="00E925E1">
        <w:rPr>
          <w:sz w:val="24"/>
          <w:szCs w:val="24"/>
        </w:rPr>
        <w:tab/>
        <w:t>Prikaz ostvarenog manjka odnosno viška proračuna jedinice lokalne samouprave.</w:t>
      </w:r>
    </w:p>
    <w:p w14:paraId="318F0A6C" w14:textId="77777777" w:rsidR="00E925E1" w:rsidRPr="00E925E1" w:rsidRDefault="00E925E1" w:rsidP="00E925E1">
      <w:pPr>
        <w:spacing w:after="0"/>
        <w:jc w:val="both"/>
        <w:rPr>
          <w:sz w:val="24"/>
          <w:szCs w:val="24"/>
        </w:rPr>
      </w:pPr>
    </w:p>
    <w:p w14:paraId="578FA155" w14:textId="3A958703" w:rsidR="00E925E1" w:rsidRPr="00E925E1" w:rsidRDefault="00E925E1" w:rsidP="00E925E1">
      <w:pPr>
        <w:spacing w:after="0"/>
        <w:jc w:val="both"/>
        <w:rPr>
          <w:sz w:val="24"/>
          <w:szCs w:val="24"/>
        </w:rPr>
      </w:pPr>
      <w:r>
        <w:rPr>
          <w:sz w:val="24"/>
          <w:szCs w:val="24"/>
        </w:rPr>
        <w:t>3</w:t>
      </w:r>
      <w:r w:rsidRPr="00E925E1">
        <w:rPr>
          <w:sz w:val="24"/>
          <w:szCs w:val="24"/>
        </w:rPr>
        <w:t xml:space="preserve">. </w:t>
      </w:r>
      <w:r w:rsidRPr="00E925E1">
        <w:rPr>
          <w:sz w:val="24"/>
          <w:szCs w:val="24"/>
        </w:rPr>
        <w:tab/>
      </w:r>
      <w:bookmarkStart w:id="2" w:name="_Hlk169852383"/>
      <w:r w:rsidRPr="00E925E1">
        <w:rPr>
          <w:sz w:val="24"/>
          <w:szCs w:val="24"/>
        </w:rPr>
        <w:t>Posebni izvještaji u polugodišnjem izvještaju o izvršenju proračuna:</w:t>
      </w:r>
    </w:p>
    <w:p w14:paraId="3C2D1A63" w14:textId="77777777" w:rsidR="00E925E1" w:rsidRPr="00E925E1" w:rsidRDefault="00E925E1" w:rsidP="00E925E1">
      <w:pPr>
        <w:spacing w:after="0"/>
        <w:jc w:val="both"/>
        <w:rPr>
          <w:sz w:val="24"/>
          <w:szCs w:val="24"/>
        </w:rPr>
      </w:pPr>
      <w:r w:rsidRPr="00E925E1">
        <w:rPr>
          <w:sz w:val="24"/>
          <w:szCs w:val="24"/>
        </w:rPr>
        <w:tab/>
        <w:t>-</w:t>
      </w:r>
      <w:r w:rsidRPr="00E925E1">
        <w:rPr>
          <w:sz w:val="24"/>
          <w:szCs w:val="24"/>
        </w:rPr>
        <w:tab/>
        <w:t>Izvještaj o korištenju proračunske zalihe,</w:t>
      </w:r>
    </w:p>
    <w:p w14:paraId="295A2002" w14:textId="77777777" w:rsidR="00E925E1" w:rsidRPr="00E925E1" w:rsidRDefault="00E925E1" w:rsidP="00E925E1">
      <w:pPr>
        <w:spacing w:after="0"/>
        <w:ind w:firstLine="708"/>
        <w:jc w:val="both"/>
        <w:rPr>
          <w:sz w:val="24"/>
          <w:szCs w:val="24"/>
        </w:rPr>
      </w:pPr>
      <w:r w:rsidRPr="00E925E1">
        <w:rPr>
          <w:sz w:val="24"/>
          <w:szCs w:val="24"/>
        </w:rPr>
        <w:t>-</w:t>
      </w:r>
      <w:r w:rsidRPr="00E925E1">
        <w:rPr>
          <w:sz w:val="24"/>
          <w:szCs w:val="24"/>
        </w:rPr>
        <w:tab/>
        <w:t xml:space="preserve">Izvještaj o zaduživanju na domaćem i stranom tržištu novca i kapitala, </w:t>
      </w:r>
    </w:p>
    <w:p w14:paraId="018AB09E" w14:textId="77777777" w:rsidR="00E925E1" w:rsidRPr="00E925E1" w:rsidRDefault="00E925E1" w:rsidP="00E925E1">
      <w:pPr>
        <w:spacing w:after="0"/>
        <w:ind w:firstLine="708"/>
        <w:jc w:val="both"/>
        <w:rPr>
          <w:sz w:val="24"/>
          <w:szCs w:val="24"/>
        </w:rPr>
      </w:pPr>
      <w:r w:rsidRPr="00E925E1">
        <w:rPr>
          <w:sz w:val="24"/>
          <w:szCs w:val="24"/>
        </w:rPr>
        <w:t>-</w:t>
      </w:r>
      <w:r w:rsidRPr="00E925E1">
        <w:rPr>
          <w:sz w:val="24"/>
          <w:szCs w:val="24"/>
        </w:rPr>
        <w:tab/>
        <w:t xml:space="preserve">Izvještaj o danim jamstvima i </w:t>
      </w:r>
      <w:bookmarkStart w:id="3" w:name="_Hlk207967412"/>
      <w:r w:rsidRPr="00E925E1">
        <w:rPr>
          <w:sz w:val="24"/>
          <w:szCs w:val="24"/>
        </w:rPr>
        <w:t>plaćanjima po protestiranim jamstvima</w:t>
      </w:r>
      <w:bookmarkEnd w:id="3"/>
      <w:r w:rsidRPr="00E925E1">
        <w:rPr>
          <w:sz w:val="24"/>
          <w:szCs w:val="24"/>
        </w:rPr>
        <w:t>,</w:t>
      </w:r>
    </w:p>
    <w:bookmarkEnd w:id="2"/>
    <w:p w14:paraId="40A6403E" w14:textId="77777777" w:rsidR="00E925E1" w:rsidRPr="00E925E1" w:rsidRDefault="00E925E1" w:rsidP="00E925E1">
      <w:pPr>
        <w:spacing w:after="0"/>
        <w:ind w:firstLine="708"/>
        <w:jc w:val="both"/>
        <w:rPr>
          <w:sz w:val="24"/>
          <w:szCs w:val="24"/>
        </w:rPr>
      </w:pPr>
    </w:p>
    <w:p w14:paraId="44FB4FC2" w14:textId="77777777" w:rsidR="00E925E1" w:rsidRDefault="00E925E1" w:rsidP="00E925E1">
      <w:pPr>
        <w:jc w:val="both"/>
        <w:rPr>
          <w:sz w:val="24"/>
          <w:szCs w:val="24"/>
        </w:rPr>
      </w:pPr>
      <w:r w:rsidRPr="00E925E1">
        <w:rPr>
          <w:sz w:val="24"/>
          <w:szCs w:val="24"/>
        </w:rPr>
        <w:t xml:space="preserve">U skladu s odredbama Zakona i Pravilnika, u općem i posebnom dijelu Proračuna prezentirani su podaci o planiranim prihodima i primicima, te rashodima i izdacima kroz Izvorni plan te podaci o njihovom izvršenju u 2025. godini. U općem dijelu prikazani su i usporedni podaci s izvršenjem Proračuna u 2024. godini. </w:t>
      </w:r>
    </w:p>
    <w:p w14:paraId="6C837FA3" w14:textId="77777777" w:rsidR="002F1910" w:rsidRPr="00E925E1" w:rsidRDefault="002F1910" w:rsidP="00E925E1">
      <w:pPr>
        <w:jc w:val="both"/>
        <w:rPr>
          <w:sz w:val="24"/>
          <w:szCs w:val="24"/>
        </w:rPr>
      </w:pPr>
    </w:p>
    <w:p w14:paraId="782FA47C" w14:textId="4416D87A" w:rsidR="00E925E1" w:rsidRPr="002F1910" w:rsidRDefault="00E925E1" w:rsidP="002F1910">
      <w:pPr>
        <w:pStyle w:val="Odlomakpopisa"/>
        <w:numPr>
          <w:ilvl w:val="1"/>
          <w:numId w:val="10"/>
        </w:numPr>
        <w:contextualSpacing/>
        <w:jc w:val="both"/>
        <w:rPr>
          <w:b/>
          <w:bCs/>
          <w:sz w:val="24"/>
        </w:rPr>
      </w:pPr>
      <w:r w:rsidRPr="002F1910">
        <w:rPr>
          <w:b/>
          <w:bCs/>
          <w:sz w:val="24"/>
        </w:rPr>
        <w:t>MAKROEKONOMSKI POKAZATELJI</w:t>
      </w:r>
    </w:p>
    <w:p w14:paraId="56C60F2C" w14:textId="77777777" w:rsidR="00E925E1" w:rsidRPr="00E925E1" w:rsidRDefault="00E925E1" w:rsidP="00E925E1">
      <w:pPr>
        <w:jc w:val="both"/>
        <w:rPr>
          <w:b/>
          <w:bCs/>
          <w:sz w:val="24"/>
        </w:rPr>
      </w:pPr>
    </w:p>
    <w:p w14:paraId="0740FB02" w14:textId="77777777" w:rsidR="00E925E1" w:rsidRPr="00E925E1" w:rsidRDefault="00E925E1" w:rsidP="00E925E1">
      <w:pPr>
        <w:jc w:val="both"/>
        <w:rPr>
          <w:sz w:val="24"/>
        </w:rPr>
      </w:pPr>
      <w:r w:rsidRPr="00E925E1">
        <w:rPr>
          <w:sz w:val="24"/>
        </w:rPr>
        <w:t>Ostvareni makroekonomski pokazatelji u razdoblju 01.01.-30.06.2025. godine</w:t>
      </w:r>
    </w:p>
    <w:p w14:paraId="62EA1E0B" w14:textId="77777777" w:rsidR="00E925E1" w:rsidRPr="00E925E1" w:rsidRDefault="00E925E1" w:rsidP="00E925E1">
      <w:pPr>
        <w:jc w:val="both"/>
        <w:rPr>
          <w:color w:val="EE0000"/>
          <w:sz w:val="24"/>
        </w:rPr>
      </w:pPr>
      <w:r w:rsidRPr="00E925E1">
        <w:rPr>
          <w:sz w:val="24"/>
        </w:rPr>
        <w:t xml:space="preserve">Sukladno Zakonu o proračunu, Ministarstvo financija dostavlja JLP(R)S uputu za izradu proračuna za predstojeće trogodišnje proračunsko razdoblje. Uputom se, uz ostalo, daju i makroekonomske projekcije za iduće tri godine. Makroekonomske projekcije dane u Uputi za izradu proračuna za razdoblje 2025. - 2027. </w:t>
      </w:r>
      <w:r w:rsidRPr="00E925E1">
        <w:rPr>
          <w:color w:val="000000" w:themeColor="text1"/>
          <w:sz w:val="24"/>
        </w:rPr>
        <w:t xml:space="preserve">godine su bile sljedeće: predviđao se </w:t>
      </w:r>
      <w:r w:rsidRPr="00E925E1">
        <w:rPr>
          <w:rFonts w:asciiTheme="minorHAnsi" w:eastAsiaTheme="minorHAnsi" w:hAnsiTheme="minorHAnsi" w:cstheme="minorBidi"/>
          <w:kern w:val="2"/>
          <w:sz w:val="23"/>
          <w:szCs w:val="23"/>
          <w14:ligatures w14:val="standardContextual"/>
        </w:rPr>
        <w:t xml:space="preserve">realni rast BDP u 2025. godini iznositi 3,2 %, dok će stopa inflacije iznosit 2,8 %. U isto vrijeme očekuje se kako će stopa zaposlenosti u 2025. iznositi 3,1 %, dok će rast bruto plaća iznositi 8,2%. </w:t>
      </w:r>
      <w:r w:rsidRPr="00E925E1">
        <w:rPr>
          <w:color w:val="EE0000"/>
          <w:sz w:val="24"/>
        </w:rPr>
        <w:t xml:space="preserve"> </w:t>
      </w:r>
    </w:p>
    <w:p w14:paraId="4A8F6D2E" w14:textId="77777777" w:rsidR="00E925E1" w:rsidRPr="00E925E1" w:rsidRDefault="00E925E1" w:rsidP="00E925E1">
      <w:pPr>
        <w:jc w:val="both"/>
        <w:rPr>
          <w:color w:val="000000" w:themeColor="text1"/>
          <w:sz w:val="24"/>
        </w:rPr>
      </w:pPr>
      <w:r w:rsidRPr="00E925E1">
        <w:rPr>
          <w:color w:val="000000" w:themeColor="text1"/>
          <w:sz w:val="24"/>
        </w:rPr>
        <w:t>U nastavku se daju podaci Državnog zavoda za statistiku o ostvarenim makroekonomskim pokazateljima u prvom polugodištu 2025. godine.</w:t>
      </w:r>
    </w:p>
    <w:p w14:paraId="7B5C47BD" w14:textId="77777777" w:rsidR="00E925E1" w:rsidRPr="00E925E1" w:rsidRDefault="00E925E1" w:rsidP="00E925E1">
      <w:pPr>
        <w:jc w:val="both"/>
        <w:rPr>
          <w:color w:val="000000" w:themeColor="text1"/>
          <w:sz w:val="24"/>
        </w:rPr>
      </w:pPr>
      <w:r w:rsidRPr="00E925E1">
        <w:rPr>
          <w:color w:val="000000" w:themeColor="text1"/>
          <w:sz w:val="24"/>
        </w:rPr>
        <w:t>Tromjesečni rast BDP-a u prvom tromjesečju 2025. godine realno je veći za 2,9% u odnosu na prvo tromjesečje 2024. godine, a u drugom tromjesečju 2025. godine realno je veći za 3,4% u odnosu na drugo tromjesečje 2024. godine.</w:t>
      </w:r>
    </w:p>
    <w:p w14:paraId="1E39092F" w14:textId="77777777" w:rsidR="00E925E1" w:rsidRPr="00E925E1" w:rsidRDefault="00E925E1" w:rsidP="00E925E1">
      <w:pPr>
        <w:jc w:val="both"/>
        <w:rPr>
          <w:color w:val="000000" w:themeColor="text1"/>
          <w:sz w:val="24"/>
        </w:rPr>
      </w:pPr>
      <w:r w:rsidRPr="00E925E1">
        <w:rPr>
          <w:color w:val="000000" w:themeColor="text1"/>
          <w:sz w:val="24"/>
        </w:rPr>
        <w:lastRenderedPageBreak/>
        <w:t xml:space="preserve">Cijene dobara i usluga za osobnu potrošnju, mjerene indeksom potrošačkih cijena, u lipnju 2025. u odnosu na lipanj 2024., tj. na godišnjoj razini, u prosjeku su više za 3,7%. </w:t>
      </w:r>
    </w:p>
    <w:p w14:paraId="0D221CBB" w14:textId="77777777" w:rsidR="00E925E1" w:rsidRPr="00E925E1" w:rsidRDefault="00E925E1" w:rsidP="00E925E1">
      <w:pPr>
        <w:jc w:val="both"/>
        <w:rPr>
          <w:color w:val="000000" w:themeColor="text1"/>
          <w:sz w:val="24"/>
        </w:rPr>
      </w:pPr>
      <w:r w:rsidRPr="00E925E1">
        <w:rPr>
          <w:color w:val="000000" w:themeColor="text1"/>
          <w:sz w:val="24"/>
        </w:rPr>
        <w:t>Hrvatski zavod za zapošljavanje (HZZ) za 30.06.2025. pokazuje da je na kraju lipnja 2025. godine bilo registrirano 70.036 nezaposlenih osoba. U odnosu na prethodni mjesec, broj nezaposlenih smanjen je za 4,4%, a u odnosu na isti mjesec prethodne godine za 17,5%.</w:t>
      </w:r>
    </w:p>
    <w:p w14:paraId="70B4DE70" w14:textId="77777777" w:rsidR="00E925E1" w:rsidRPr="00E925E1" w:rsidRDefault="00E925E1" w:rsidP="00E925E1">
      <w:pPr>
        <w:jc w:val="both"/>
        <w:rPr>
          <w:color w:val="000000" w:themeColor="text1"/>
          <w:sz w:val="24"/>
        </w:rPr>
      </w:pPr>
      <w:r w:rsidRPr="00E925E1">
        <w:rPr>
          <w:color w:val="000000" w:themeColor="text1"/>
          <w:sz w:val="24"/>
        </w:rPr>
        <w:t>Ukupan broj zaposlenih u lipnju 2025. godine je 1.751.143 , što je za 1,4% više nego u lipnju 2024. godine.</w:t>
      </w:r>
    </w:p>
    <w:p w14:paraId="65C66AD7" w14:textId="77777777" w:rsidR="00E925E1" w:rsidRPr="00E925E1" w:rsidRDefault="00E925E1" w:rsidP="00E925E1">
      <w:pPr>
        <w:jc w:val="both"/>
        <w:rPr>
          <w:rFonts w:asciiTheme="minorHAnsi" w:eastAsiaTheme="minorHAnsi" w:hAnsiTheme="minorHAnsi" w:cstheme="minorHAnsi"/>
          <w:color w:val="000000"/>
          <w:kern w:val="2"/>
          <w:sz w:val="24"/>
          <w:szCs w:val="24"/>
          <w:shd w:val="clear" w:color="auto" w:fill="FFFFFF"/>
          <w14:ligatures w14:val="standardContextual"/>
        </w:rPr>
      </w:pPr>
      <w:r w:rsidRPr="00E925E1">
        <w:rPr>
          <w:rFonts w:asciiTheme="minorHAnsi" w:eastAsiaTheme="minorHAnsi" w:hAnsiTheme="minorHAnsi" w:cstheme="minorHAnsi"/>
          <w:color w:val="000000"/>
          <w:kern w:val="2"/>
          <w:sz w:val="24"/>
          <w:szCs w:val="24"/>
          <w:shd w:val="clear" w:color="auto" w:fill="FFFFFF"/>
          <w14:ligatures w14:val="standardContextual"/>
        </w:rPr>
        <w:t>Prosječna mjesečna isplaćena neto plaća po zaposlenome u pravnim osobama Republike Hrvatske za prvo polugodište 2025. u odnosu na isto razdoblje prethodne godine nominalno je viša za 10,4%</w:t>
      </w:r>
      <w:r w:rsidRPr="00E925E1">
        <w:rPr>
          <w:rFonts w:asciiTheme="minorHAnsi" w:eastAsiaTheme="minorHAnsi" w:hAnsiTheme="minorHAnsi" w:cstheme="minorHAnsi"/>
          <w:b/>
          <w:bCs/>
          <w:color w:val="000000"/>
          <w:kern w:val="2"/>
          <w:sz w:val="24"/>
          <w:szCs w:val="24"/>
          <w:shd w:val="clear" w:color="auto" w:fill="FFFFFF"/>
          <w14:ligatures w14:val="standardContextual"/>
        </w:rPr>
        <w:t>,</w:t>
      </w:r>
      <w:r w:rsidRPr="00E925E1">
        <w:rPr>
          <w:rFonts w:asciiTheme="minorHAnsi" w:eastAsiaTheme="minorHAnsi" w:hAnsiTheme="minorHAnsi" w:cstheme="minorHAnsi"/>
          <w:color w:val="000000"/>
          <w:kern w:val="2"/>
          <w:sz w:val="24"/>
          <w:szCs w:val="24"/>
          <w:shd w:val="clear" w:color="auto" w:fill="FFFFFF"/>
          <w14:ligatures w14:val="standardContextual"/>
        </w:rPr>
        <w:t xml:space="preserve"> a realno za 6,7%. Prosječna mjesečna neto plaća za prvo polugodište 2025. iznosila je 1.432 eura.</w:t>
      </w:r>
    </w:p>
    <w:p w14:paraId="07FDB990" w14:textId="77777777" w:rsidR="00E925E1" w:rsidRPr="00E925E1" w:rsidRDefault="00E925E1" w:rsidP="00E925E1">
      <w:pPr>
        <w:jc w:val="both"/>
        <w:rPr>
          <w:rFonts w:asciiTheme="minorHAnsi" w:hAnsiTheme="minorHAnsi" w:cstheme="minorHAnsi"/>
          <w:color w:val="EE0000"/>
          <w:sz w:val="24"/>
          <w:szCs w:val="24"/>
        </w:rPr>
      </w:pPr>
    </w:p>
    <w:p w14:paraId="2BC47BAA" w14:textId="77777777" w:rsidR="00E925E1" w:rsidRPr="00E925E1" w:rsidRDefault="00E925E1" w:rsidP="00E925E1">
      <w:pPr>
        <w:jc w:val="both"/>
        <w:rPr>
          <w:b/>
          <w:bCs/>
          <w:color w:val="000000" w:themeColor="text1"/>
          <w:sz w:val="24"/>
        </w:rPr>
      </w:pPr>
      <w:r w:rsidRPr="00E925E1">
        <w:rPr>
          <w:b/>
          <w:bCs/>
          <w:color w:val="000000" w:themeColor="text1"/>
          <w:sz w:val="24"/>
        </w:rPr>
        <w:t>Utjecaj makroekonomskih kretanja na Proračun Općine Rogoznica u prvom polugodištu 2025. godine</w:t>
      </w:r>
    </w:p>
    <w:p w14:paraId="2BC904FF" w14:textId="77777777" w:rsidR="00E925E1" w:rsidRPr="00E925E1" w:rsidRDefault="00E925E1" w:rsidP="00E925E1">
      <w:pPr>
        <w:jc w:val="both"/>
        <w:rPr>
          <w:color w:val="000000" w:themeColor="text1"/>
          <w:sz w:val="24"/>
        </w:rPr>
      </w:pPr>
      <w:r w:rsidRPr="00E925E1">
        <w:rPr>
          <w:color w:val="000000" w:themeColor="text1"/>
          <w:sz w:val="24"/>
        </w:rPr>
        <w:t>Osnovno obilježje makroekonomskih kretanja u proteklih nekoliko godina je visoka stopa inflacije. Kao što je prethodno navedeno, stopa inflacije u lipnju 2025. u odnosu na lipanj 2024. iznosila je 3,7%.</w:t>
      </w:r>
    </w:p>
    <w:p w14:paraId="59D1751D" w14:textId="77777777" w:rsidR="00E925E1" w:rsidRPr="00E925E1" w:rsidRDefault="00E925E1" w:rsidP="00E925E1">
      <w:pPr>
        <w:jc w:val="both"/>
        <w:rPr>
          <w:color w:val="000000" w:themeColor="text1"/>
          <w:sz w:val="24"/>
        </w:rPr>
      </w:pPr>
      <w:r w:rsidRPr="00E925E1">
        <w:rPr>
          <w:color w:val="000000" w:themeColor="text1"/>
          <w:sz w:val="24"/>
        </w:rPr>
        <w:t>Na prihodovnoj strani porast plaće utječe na porast poreza na dohodak, Općina Rogoznica bilježi porast od 10,24% u odnosu na isto razdoblje 2024.godine.</w:t>
      </w:r>
    </w:p>
    <w:p w14:paraId="5386C881" w14:textId="77777777" w:rsidR="00E925E1" w:rsidRPr="00E925E1" w:rsidRDefault="00E925E1" w:rsidP="00E925E1">
      <w:pPr>
        <w:jc w:val="both"/>
        <w:rPr>
          <w:color w:val="000000" w:themeColor="text1"/>
          <w:sz w:val="24"/>
        </w:rPr>
      </w:pPr>
      <w:r w:rsidRPr="00E925E1">
        <w:rPr>
          <w:color w:val="000000" w:themeColor="text1"/>
          <w:sz w:val="24"/>
        </w:rPr>
        <w:t>Na rashodnoj strani proračuna se rast cijena odražava na povećane troškove, prvenstveno materijalne rashode za redovno poslovanje i usluge održavanja imovine , ali i na druge vrste proračunskih rashoda.</w:t>
      </w:r>
    </w:p>
    <w:p w14:paraId="74C6D713" w14:textId="77777777" w:rsidR="00E925E1" w:rsidRPr="00E925E1" w:rsidRDefault="00E925E1" w:rsidP="002F1910">
      <w:pPr>
        <w:numPr>
          <w:ilvl w:val="1"/>
          <w:numId w:val="10"/>
        </w:numPr>
        <w:contextualSpacing/>
        <w:jc w:val="both"/>
        <w:rPr>
          <w:b/>
          <w:bCs/>
          <w:sz w:val="24"/>
        </w:rPr>
      </w:pPr>
      <w:r w:rsidRPr="00E925E1">
        <w:rPr>
          <w:b/>
          <w:bCs/>
          <w:sz w:val="24"/>
        </w:rPr>
        <w:t xml:space="preserve">OSTVARENI VIŠAK PRORAČUNA OPĆINE ROGOZNICA </w:t>
      </w:r>
    </w:p>
    <w:p w14:paraId="0B35E86B" w14:textId="77777777" w:rsidR="00E925E1" w:rsidRPr="00E925E1" w:rsidRDefault="00E925E1" w:rsidP="00E925E1">
      <w:pPr>
        <w:ind w:left="1146"/>
        <w:contextualSpacing/>
        <w:jc w:val="both"/>
        <w:rPr>
          <w:b/>
          <w:bCs/>
          <w:sz w:val="24"/>
        </w:rPr>
      </w:pPr>
    </w:p>
    <w:p w14:paraId="2E2215BB" w14:textId="77777777" w:rsidR="00E925E1" w:rsidRPr="00E925E1" w:rsidRDefault="00E925E1" w:rsidP="00E925E1">
      <w:pPr>
        <w:jc w:val="both"/>
        <w:rPr>
          <w:color w:val="000000" w:themeColor="text1"/>
          <w:sz w:val="24"/>
        </w:rPr>
      </w:pPr>
      <w:r w:rsidRPr="00E925E1">
        <w:rPr>
          <w:i/>
          <w:iCs/>
          <w:color w:val="000000" w:themeColor="text1"/>
          <w:sz w:val="24"/>
        </w:rPr>
        <w:t>Tablica 1</w:t>
      </w:r>
      <w:r w:rsidRPr="00E925E1">
        <w:rPr>
          <w:color w:val="000000" w:themeColor="text1"/>
          <w:sz w:val="24"/>
        </w:rPr>
        <w:t>. ostvarenje Proračuna Općine Rogoznica u prvom polugodištu 2025. godine prema osnovnoj klasifikaciji</w:t>
      </w:r>
    </w:p>
    <w:tbl>
      <w:tblPr>
        <w:tblW w:w="0" w:type="auto"/>
        <w:jc w:val="center"/>
        <w:tblLook w:val="04A0" w:firstRow="1" w:lastRow="0" w:firstColumn="1" w:lastColumn="0" w:noHBand="0" w:noVBand="1"/>
      </w:tblPr>
      <w:tblGrid>
        <w:gridCol w:w="5564"/>
        <w:gridCol w:w="1378"/>
        <w:gridCol w:w="1238"/>
        <w:gridCol w:w="882"/>
      </w:tblGrid>
      <w:tr w:rsidR="00E925E1" w:rsidRPr="00E925E1" w14:paraId="267C6396" w14:textId="77777777" w:rsidTr="00E93995">
        <w:trPr>
          <w:trHeight w:val="540"/>
          <w:jc w:val="center"/>
        </w:trPr>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6CA87DFF" w14:textId="77777777" w:rsidR="00E925E1" w:rsidRPr="00E925E1" w:rsidRDefault="00E925E1" w:rsidP="00E925E1">
            <w:pPr>
              <w:spacing w:after="0" w:line="240" w:lineRule="auto"/>
              <w:jc w:val="center"/>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8</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16F6A264" w14:textId="77777777" w:rsidR="00E925E1" w:rsidRPr="00E925E1" w:rsidRDefault="00E925E1" w:rsidP="00E925E1">
            <w:pPr>
              <w:spacing w:after="0" w:line="240" w:lineRule="auto"/>
              <w:jc w:val="center"/>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Izvorni plan 2025.</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0EC08875" w14:textId="77777777" w:rsidR="00E925E1" w:rsidRPr="00E925E1" w:rsidRDefault="00E925E1" w:rsidP="00E925E1">
            <w:pPr>
              <w:spacing w:after="0" w:line="240" w:lineRule="auto"/>
              <w:jc w:val="center"/>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Izvršenje 2025.</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0B3FB7D7" w14:textId="77777777" w:rsidR="00E925E1" w:rsidRPr="00E925E1" w:rsidRDefault="00E925E1" w:rsidP="00E925E1">
            <w:pPr>
              <w:spacing w:after="0" w:line="240" w:lineRule="auto"/>
              <w:jc w:val="center"/>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Indeks  2/1</w:t>
            </w:r>
          </w:p>
        </w:tc>
      </w:tr>
      <w:tr w:rsidR="00E925E1" w:rsidRPr="00E925E1" w14:paraId="1827E4B1" w14:textId="77777777" w:rsidTr="00E9399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0D0538FA" w14:textId="77777777" w:rsidR="00E925E1" w:rsidRPr="00E925E1" w:rsidRDefault="00E925E1" w:rsidP="00E925E1">
            <w:pPr>
              <w:spacing w:after="0" w:line="240" w:lineRule="auto"/>
              <w:rPr>
                <w:rFonts w:ascii="Arial" w:eastAsia="Times New Roman" w:hAnsi="Arial" w:cs="Arial"/>
                <w:b/>
                <w:bCs/>
                <w:color w:val="FFFFFF"/>
                <w:sz w:val="16"/>
                <w:szCs w:val="16"/>
                <w:lang w:eastAsia="hr-HR"/>
              </w:rPr>
            </w:pPr>
            <w:r w:rsidRPr="00E925E1">
              <w:rPr>
                <w:rFonts w:ascii="Arial" w:eastAsia="Times New Roman" w:hAnsi="Arial" w:cs="Arial"/>
                <w:b/>
                <w:bCs/>
                <w:color w:val="FFFFFF"/>
                <w:sz w:val="16"/>
                <w:szCs w:val="16"/>
                <w:lang w:eastAsia="hr-HR"/>
              </w:rPr>
              <w:t>A. RAČUN PRIHODA I RASHODA</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C678D3D" w14:textId="77777777" w:rsidR="00E925E1" w:rsidRPr="00E925E1" w:rsidRDefault="00E925E1" w:rsidP="00E925E1">
            <w:pPr>
              <w:spacing w:after="0" w:line="240" w:lineRule="auto"/>
              <w:jc w:val="center"/>
              <w:rPr>
                <w:rFonts w:ascii="Arial" w:eastAsia="Times New Roman" w:hAnsi="Arial" w:cs="Arial"/>
                <w:b/>
                <w:bCs/>
                <w:color w:val="FFFFFF"/>
                <w:sz w:val="16"/>
                <w:szCs w:val="16"/>
                <w:lang w:eastAsia="hr-HR"/>
              </w:rPr>
            </w:pPr>
            <w:r w:rsidRPr="00E925E1">
              <w:rPr>
                <w:rFonts w:ascii="Arial" w:eastAsia="Times New Roman" w:hAnsi="Arial" w:cs="Arial"/>
                <w:b/>
                <w:bCs/>
                <w:color w:val="FFFFFF"/>
                <w:sz w:val="16"/>
                <w:szCs w:val="16"/>
                <w:lang w:eastAsia="hr-HR"/>
              </w:rPr>
              <w:t>1</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BA21C66" w14:textId="77777777" w:rsidR="00E925E1" w:rsidRPr="00E925E1" w:rsidRDefault="00E925E1" w:rsidP="00E925E1">
            <w:pPr>
              <w:spacing w:after="0" w:line="240" w:lineRule="auto"/>
              <w:jc w:val="center"/>
              <w:rPr>
                <w:rFonts w:ascii="Arial" w:eastAsia="Times New Roman" w:hAnsi="Arial" w:cs="Arial"/>
                <w:b/>
                <w:bCs/>
                <w:color w:val="FFFFFF"/>
                <w:sz w:val="16"/>
                <w:szCs w:val="16"/>
                <w:lang w:eastAsia="hr-HR"/>
              </w:rPr>
            </w:pPr>
            <w:r w:rsidRPr="00E925E1">
              <w:rPr>
                <w:rFonts w:ascii="Arial" w:eastAsia="Times New Roman" w:hAnsi="Arial" w:cs="Arial"/>
                <w:b/>
                <w:bCs/>
                <w:color w:val="FFFFFF"/>
                <w:sz w:val="16"/>
                <w:szCs w:val="16"/>
                <w:lang w:eastAsia="hr-HR"/>
              </w:rPr>
              <w:t>2</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25285A96" w14:textId="77777777" w:rsidR="00E925E1" w:rsidRPr="00E925E1" w:rsidRDefault="00E925E1" w:rsidP="00E925E1">
            <w:pPr>
              <w:spacing w:after="0" w:line="240" w:lineRule="auto"/>
              <w:jc w:val="center"/>
              <w:rPr>
                <w:rFonts w:ascii="Arial" w:eastAsia="Times New Roman" w:hAnsi="Arial" w:cs="Arial"/>
                <w:b/>
                <w:bCs/>
                <w:color w:val="FFFFFF"/>
                <w:sz w:val="16"/>
                <w:szCs w:val="16"/>
                <w:lang w:eastAsia="hr-HR"/>
              </w:rPr>
            </w:pPr>
            <w:r w:rsidRPr="00E925E1">
              <w:rPr>
                <w:rFonts w:ascii="Arial" w:eastAsia="Times New Roman" w:hAnsi="Arial" w:cs="Arial"/>
                <w:b/>
                <w:bCs/>
                <w:color w:val="FFFFFF"/>
                <w:sz w:val="16"/>
                <w:szCs w:val="16"/>
                <w:lang w:eastAsia="hr-HR"/>
              </w:rPr>
              <w:t>3</w:t>
            </w:r>
          </w:p>
        </w:tc>
      </w:tr>
      <w:tr w:rsidR="00E925E1" w:rsidRPr="00E925E1" w14:paraId="067AE4DC" w14:textId="77777777" w:rsidTr="00E9399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D7D169E" w14:textId="77777777" w:rsidR="00E925E1" w:rsidRPr="00E925E1" w:rsidRDefault="00E925E1" w:rsidP="00E925E1">
            <w:pPr>
              <w:spacing w:after="0" w:line="240" w:lineRule="auto"/>
              <w:rPr>
                <w:rFonts w:ascii="Arial" w:eastAsia="Times New Roman" w:hAnsi="Arial" w:cs="Arial"/>
                <w:sz w:val="16"/>
                <w:szCs w:val="16"/>
                <w:lang w:eastAsia="hr-HR"/>
              </w:rPr>
            </w:pPr>
            <w:r w:rsidRPr="00E925E1">
              <w:rPr>
                <w:rFonts w:ascii="Arial" w:eastAsia="Times New Roman" w:hAnsi="Arial" w:cs="Arial"/>
                <w:sz w:val="16"/>
                <w:szCs w:val="16"/>
                <w:lang w:eastAsia="hr-HR"/>
              </w:rPr>
              <w:t>6 Prihodi poslovanja</w:t>
            </w:r>
          </w:p>
        </w:tc>
        <w:tc>
          <w:tcPr>
            <w:tcW w:w="0" w:type="auto"/>
            <w:tcBorders>
              <w:top w:val="single" w:sz="4" w:space="0" w:color="auto"/>
              <w:left w:val="nil"/>
              <w:bottom w:val="single" w:sz="4" w:space="0" w:color="auto"/>
              <w:right w:val="single" w:sz="4" w:space="0" w:color="auto"/>
            </w:tcBorders>
            <w:noWrap/>
            <w:vAlign w:val="center"/>
            <w:hideMark/>
          </w:tcPr>
          <w:p w14:paraId="52D98DB4"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7.078.126,00</w:t>
            </w:r>
          </w:p>
        </w:tc>
        <w:tc>
          <w:tcPr>
            <w:tcW w:w="0" w:type="auto"/>
            <w:tcBorders>
              <w:top w:val="single" w:sz="4" w:space="0" w:color="auto"/>
              <w:left w:val="nil"/>
              <w:bottom w:val="single" w:sz="4" w:space="0" w:color="auto"/>
              <w:right w:val="single" w:sz="4" w:space="0" w:color="auto"/>
            </w:tcBorders>
            <w:noWrap/>
            <w:vAlign w:val="center"/>
            <w:hideMark/>
          </w:tcPr>
          <w:p w14:paraId="7F1E1837"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2.329.969,23</w:t>
            </w:r>
          </w:p>
        </w:tc>
        <w:tc>
          <w:tcPr>
            <w:tcW w:w="0" w:type="auto"/>
            <w:tcBorders>
              <w:top w:val="single" w:sz="4" w:space="0" w:color="auto"/>
              <w:left w:val="nil"/>
              <w:bottom w:val="single" w:sz="4" w:space="0" w:color="auto"/>
              <w:right w:val="single" w:sz="4" w:space="0" w:color="auto"/>
            </w:tcBorders>
            <w:noWrap/>
            <w:vAlign w:val="center"/>
            <w:hideMark/>
          </w:tcPr>
          <w:p w14:paraId="4093F06A"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32,92%</w:t>
            </w:r>
          </w:p>
        </w:tc>
      </w:tr>
      <w:tr w:rsidR="00E925E1" w:rsidRPr="00E925E1" w14:paraId="1845FCC2" w14:textId="77777777" w:rsidTr="00E9399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3AA70F0" w14:textId="77777777" w:rsidR="00E925E1" w:rsidRPr="00E925E1" w:rsidRDefault="00E925E1" w:rsidP="00E925E1">
            <w:pPr>
              <w:spacing w:after="0" w:line="240" w:lineRule="auto"/>
              <w:rPr>
                <w:rFonts w:ascii="Arial" w:eastAsia="Times New Roman" w:hAnsi="Arial" w:cs="Arial"/>
                <w:sz w:val="16"/>
                <w:szCs w:val="16"/>
                <w:lang w:eastAsia="hr-HR"/>
              </w:rPr>
            </w:pPr>
            <w:r w:rsidRPr="00E925E1">
              <w:rPr>
                <w:rFonts w:ascii="Arial" w:eastAsia="Times New Roman" w:hAnsi="Arial" w:cs="Arial"/>
                <w:sz w:val="16"/>
                <w:szCs w:val="16"/>
                <w:lang w:eastAsia="hr-HR"/>
              </w:rPr>
              <w:t>7 Prihodi od prodaje nefinancijske imovine</w:t>
            </w:r>
          </w:p>
        </w:tc>
        <w:tc>
          <w:tcPr>
            <w:tcW w:w="0" w:type="auto"/>
            <w:tcBorders>
              <w:top w:val="single" w:sz="4" w:space="0" w:color="auto"/>
              <w:left w:val="nil"/>
              <w:bottom w:val="single" w:sz="4" w:space="0" w:color="auto"/>
              <w:right w:val="single" w:sz="4" w:space="0" w:color="auto"/>
            </w:tcBorders>
            <w:noWrap/>
            <w:vAlign w:val="center"/>
            <w:hideMark/>
          </w:tcPr>
          <w:p w14:paraId="2CBB76B0"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15.000,00</w:t>
            </w:r>
          </w:p>
        </w:tc>
        <w:tc>
          <w:tcPr>
            <w:tcW w:w="0" w:type="auto"/>
            <w:tcBorders>
              <w:top w:val="single" w:sz="4" w:space="0" w:color="auto"/>
              <w:left w:val="nil"/>
              <w:bottom w:val="single" w:sz="4" w:space="0" w:color="auto"/>
              <w:right w:val="single" w:sz="4" w:space="0" w:color="auto"/>
            </w:tcBorders>
            <w:noWrap/>
            <w:vAlign w:val="center"/>
            <w:hideMark/>
          </w:tcPr>
          <w:p w14:paraId="2EC50D10"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1.040,00</w:t>
            </w:r>
          </w:p>
        </w:tc>
        <w:tc>
          <w:tcPr>
            <w:tcW w:w="0" w:type="auto"/>
            <w:tcBorders>
              <w:top w:val="single" w:sz="4" w:space="0" w:color="auto"/>
              <w:left w:val="nil"/>
              <w:bottom w:val="single" w:sz="4" w:space="0" w:color="auto"/>
              <w:right w:val="single" w:sz="4" w:space="0" w:color="auto"/>
            </w:tcBorders>
            <w:noWrap/>
            <w:vAlign w:val="center"/>
            <w:hideMark/>
          </w:tcPr>
          <w:p w14:paraId="5892F175"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6,93%</w:t>
            </w:r>
          </w:p>
        </w:tc>
      </w:tr>
      <w:tr w:rsidR="00E925E1" w:rsidRPr="00E925E1" w14:paraId="5732D199" w14:textId="77777777" w:rsidTr="00E9399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FFE5D7E" w14:textId="77777777" w:rsidR="00E925E1" w:rsidRPr="00E925E1" w:rsidRDefault="00E925E1" w:rsidP="00E925E1">
            <w:pPr>
              <w:spacing w:after="0" w:line="240" w:lineRule="auto"/>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 xml:space="preserve"> UKUPNI PRIHODI</w:t>
            </w:r>
          </w:p>
        </w:tc>
        <w:tc>
          <w:tcPr>
            <w:tcW w:w="0" w:type="auto"/>
            <w:tcBorders>
              <w:top w:val="single" w:sz="4" w:space="0" w:color="auto"/>
              <w:left w:val="nil"/>
              <w:bottom w:val="single" w:sz="4" w:space="0" w:color="auto"/>
              <w:right w:val="single" w:sz="4" w:space="0" w:color="auto"/>
            </w:tcBorders>
            <w:noWrap/>
            <w:vAlign w:val="center"/>
            <w:hideMark/>
          </w:tcPr>
          <w:p w14:paraId="6C557B65"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7.093.126,00</w:t>
            </w:r>
          </w:p>
        </w:tc>
        <w:tc>
          <w:tcPr>
            <w:tcW w:w="0" w:type="auto"/>
            <w:tcBorders>
              <w:top w:val="single" w:sz="4" w:space="0" w:color="auto"/>
              <w:left w:val="nil"/>
              <w:bottom w:val="single" w:sz="4" w:space="0" w:color="auto"/>
              <w:right w:val="single" w:sz="4" w:space="0" w:color="auto"/>
            </w:tcBorders>
            <w:noWrap/>
            <w:vAlign w:val="center"/>
            <w:hideMark/>
          </w:tcPr>
          <w:p w14:paraId="266BBC9E"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2.331.009,23</w:t>
            </w:r>
          </w:p>
        </w:tc>
        <w:tc>
          <w:tcPr>
            <w:tcW w:w="0" w:type="auto"/>
            <w:tcBorders>
              <w:top w:val="single" w:sz="4" w:space="0" w:color="auto"/>
              <w:left w:val="nil"/>
              <w:bottom w:val="single" w:sz="4" w:space="0" w:color="auto"/>
              <w:right w:val="single" w:sz="4" w:space="0" w:color="auto"/>
            </w:tcBorders>
            <w:noWrap/>
            <w:vAlign w:val="center"/>
            <w:hideMark/>
          </w:tcPr>
          <w:p w14:paraId="0E2FB4AC"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32,86%</w:t>
            </w:r>
          </w:p>
        </w:tc>
      </w:tr>
      <w:tr w:rsidR="00E925E1" w:rsidRPr="00E925E1" w14:paraId="1BBEFA30" w14:textId="77777777" w:rsidTr="00E9399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39FAD60" w14:textId="77777777" w:rsidR="00E925E1" w:rsidRPr="00E925E1" w:rsidRDefault="00E925E1" w:rsidP="00E925E1">
            <w:pPr>
              <w:spacing w:after="0" w:line="240" w:lineRule="auto"/>
              <w:rPr>
                <w:rFonts w:ascii="Arial" w:eastAsia="Times New Roman" w:hAnsi="Arial" w:cs="Arial"/>
                <w:sz w:val="16"/>
                <w:szCs w:val="16"/>
                <w:lang w:eastAsia="hr-HR"/>
              </w:rPr>
            </w:pPr>
            <w:r w:rsidRPr="00E925E1">
              <w:rPr>
                <w:rFonts w:ascii="Arial" w:eastAsia="Times New Roman" w:hAnsi="Arial" w:cs="Arial"/>
                <w:sz w:val="16"/>
                <w:szCs w:val="16"/>
                <w:lang w:eastAsia="hr-HR"/>
              </w:rPr>
              <w:t>3 Rashodi poslovanja</w:t>
            </w:r>
          </w:p>
        </w:tc>
        <w:tc>
          <w:tcPr>
            <w:tcW w:w="0" w:type="auto"/>
            <w:tcBorders>
              <w:top w:val="single" w:sz="4" w:space="0" w:color="auto"/>
              <w:left w:val="nil"/>
              <w:bottom w:val="single" w:sz="4" w:space="0" w:color="auto"/>
              <w:right w:val="single" w:sz="4" w:space="0" w:color="auto"/>
            </w:tcBorders>
            <w:noWrap/>
            <w:vAlign w:val="center"/>
            <w:hideMark/>
          </w:tcPr>
          <w:p w14:paraId="2FCB3110"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6.054.491,00</w:t>
            </w:r>
          </w:p>
        </w:tc>
        <w:tc>
          <w:tcPr>
            <w:tcW w:w="0" w:type="auto"/>
            <w:tcBorders>
              <w:top w:val="single" w:sz="4" w:space="0" w:color="auto"/>
              <w:left w:val="nil"/>
              <w:bottom w:val="single" w:sz="4" w:space="0" w:color="auto"/>
              <w:right w:val="single" w:sz="4" w:space="0" w:color="auto"/>
            </w:tcBorders>
            <w:noWrap/>
            <w:vAlign w:val="center"/>
            <w:hideMark/>
          </w:tcPr>
          <w:p w14:paraId="21260FF3"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1.755.276,88</w:t>
            </w:r>
          </w:p>
        </w:tc>
        <w:tc>
          <w:tcPr>
            <w:tcW w:w="0" w:type="auto"/>
            <w:tcBorders>
              <w:top w:val="single" w:sz="4" w:space="0" w:color="auto"/>
              <w:left w:val="nil"/>
              <w:bottom w:val="single" w:sz="4" w:space="0" w:color="auto"/>
              <w:right w:val="single" w:sz="4" w:space="0" w:color="auto"/>
            </w:tcBorders>
            <w:noWrap/>
            <w:vAlign w:val="center"/>
            <w:hideMark/>
          </w:tcPr>
          <w:p w14:paraId="4C3EAEA6"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28,99%</w:t>
            </w:r>
          </w:p>
        </w:tc>
      </w:tr>
      <w:tr w:rsidR="00E925E1" w:rsidRPr="00E925E1" w14:paraId="492878CC" w14:textId="77777777" w:rsidTr="00E9399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90BBCA" w14:textId="77777777" w:rsidR="00E925E1" w:rsidRPr="00E925E1" w:rsidRDefault="00E925E1" w:rsidP="00E925E1">
            <w:pPr>
              <w:spacing w:after="0" w:line="240" w:lineRule="auto"/>
              <w:rPr>
                <w:rFonts w:ascii="Arial" w:eastAsia="Times New Roman" w:hAnsi="Arial" w:cs="Arial"/>
                <w:sz w:val="16"/>
                <w:szCs w:val="16"/>
                <w:lang w:eastAsia="hr-HR"/>
              </w:rPr>
            </w:pPr>
            <w:r w:rsidRPr="00E925E1">
              <w:rPr>
                <w:rFonts w:ascii="Arial" w:eastAsia="Times New Roman" w:hAnsi="Arial" w:cs="Arial"/>
                <w:sz w:val="16"/>
                <w:szCs w:val="16"/>
                <w:lang w:eastAsia="hr-HR"/>
              </w:rPr>
              <w:t>4 Rashodi za nabavu nefinancijske imovine</w:t>
            </w:r>
          </w:p>
        </w:tc>
        <w:tc>
          <w:tcPr>
            <w:tcW w:w="0" w:type="auto"/>
            <w:tcBorders>
              <w:top w:val="single" w:sz="4" w:space="0" w:color="auto"/>
              <w:left w:val="nil"/>
              <w:bottom w:val="single" w:sz="4" w:space="0" w:color="auto"/>
              <w:right w:val="single" w:sz="4" w:space="0" w:color="auto"/>
            </w:tcBorders>
            <w:noWrap/>
            <w:vAlign w:val="center"/>
            <w:hideMark/>
          </w:tcPr>
          <w:p w14:paraId="3380D846"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6.564.175,00</w:t>
            </w:r>
          </w:p>
        </w:tc>
        <w:tc>
          <w:tcPr>
            <w:tcW w:w="0" w:type="auto"/>
            <w:tcBorders>
              <w:top w:val="single" w:sz="4" w:space="0" w:color="auto"/>
              <w:left w:val="nil"/>
              <w:bottom w:val="single" w:sz="4" w:space="0" w:color="auto"/>
              <w:right w:val="single" w:sz="4" w:space="0" w:color="auto"/>
            </w:tcBorders>
            <w:noWrap/>
            <w:vAlign w:val="center"/>
            <w:hideMark/>
          </w:tcPr>
          <w:p w14:paraId="70F5CF7E"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321.099,24</w:t>
            </w:r>
          </w:p>
        </w:tc>
        <w:tc>
          <w:tcPr>
            <w:tcW w:w="0" w:type="auto"/>
            <w:tcBorders>
              <w:top w:val="single" w:sz="4" w:space="0" w:color="auto"/>
              <w:left w:val="nil"/>
              <w:bottom w:val="single" w:sz="4" w:space="0" w:color="auto"/>
              <w:right w:val="single" w:sz="4" w:space="0" w:color="auto"/>
            </w:tcBorders>
            <w:noWrap/>
            <w:vAlign w:val="center"/>
            <w:hideMark/>
          </w:tcPr>
          <w:p w14:paraId="2125FB5A"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4,89%</w:t>
            </w:r>
          </w:p>
        </w:tc>
      </w:tr>
      <w:tr w:rsidR="00E925E1" w:rsidRPr="00E925E1" w14:paraId="5225C2BE" w14:textId="77777777" w:rsidTr="00E9399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0AF006E" w14:textId="77777777" w:rsidR="00E925E1" w:rsidRPr="00E925E1" w:rsidRDefault="00E925E1" w:rsidP="00E925E1">
            <w:pPr>
              <w:spacing w:after="0" w:line="240" w:lineRule="auto"/>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 xml:space="preserve"> UKUPNI RASHODI</w:t>
            </w:r>
          </w:p>
        </w:tc>
        <w:tc>
          <w:tcPr>
            <w:tcW w:w="0" w:type="auto"/>
            <w:tcBorders>
              <w:top w:val="single" w:sz="4" w:space="0" w:color="auto"/>
              <w:left w:val="nil"/>
              <w:bottom w:val="single" w:sz="4" w:space="0" w:color="auto"/>
              <w:right w:val="single" w:sz="4" w:space="0" w:color="auto"/>
            </w:tcBorders>
            <w:noWrap/>
            <w:vAlign w:val="center"/>
            <w:hideMark/>
          </w:tcPr>
          <w:p w14:paraId="44B03907"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12.618.666,00</w:t>
            </w:r>
          </w:p>
        </w:tc>
        <w:tc>
          <w:tcPr>
            <w:tcW w:w="0" w:type="auto"/>
            <w:tcBorders>
              <w:top w:val="single" w:sz="4" w:space="0" w:color="auto"/>
              <w:left w:val="nil"/>
              <w:bottom w:val="single" w:sz="4" w:space="0" w:color="auto"/>
              <w:right w:val="single" w:sz="4" w:space="0" w:color="auto"/>
            </w:tcBorders>
            <w:noWrap/>
            <w:vAlign w:val="center"/>
            <w:hideMark/>
          </w:tcPr>
          <w:p w14:paraId="37889CCE"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2.076.376,12</w:t>
            </w:r>
          </w:p>
        </w:tc>
        <w:tc>
          <w:tcPr>
            <w:tcW w:w="0" w:type="auto"/>
            <w:tcBorders>
              <w:top w:val="single" w:sz="4" w:space="0" w:color="auto"/>
              <w:left w:val="nil"/>
              <w:bottom w:val="single" w:sz="4" w:space="0" w:color="auto"/>
              <w:right w:val="single" w:sz="4" w:space="0" w:color="auto"/>
            </w:tcBorders>
            <w:noWrap/>
            <w:vAlign w:val="center"/>
            <w:hideMark/>
          </w:tcPr>
          <w:p w14:paraId="0EF46DD2"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16,45%</w:t>
            </w:r>
          </w:p>
        </w:tc>
      </w:tr>
      <w:tr w:rsidR="00E925E1" w:rsidRPr="00E925E1" w14:paraId="0541FFFD" w14:textId="77777777" w:rsidTr="00E9399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DACC85F" w14:textId="77777777" w:rsidR="00E925E1" w:rsidRPr="00E925E1" w:rsidRDefault="00E925E1" w:rsidP="00E925E1">
            <w:pPr>
              <w:spacing w:after="0" w:line="240" w:lineRule="auto"/>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 xml:space="preserve"> VIŠAK / MANJAK</w:t>
            </w:r>
          </w:p>
        </w:tc>
        <w:tc>
          <w:tcPr>
            <w:tcW w:w="0" w:type="auto"/>
            <w:tcBorders>
              <w:top w:val="single" w:sz="4" w:space="0" w:color="auto"/>
              <w:left w:val="nil"/>
              <w:bottom w:val="single" w:sz="4" w:space="0" w:color="auto"/>
              <w:right w:val="single" w:sz="4" w:space="0" w:color="auto"/>
            </w:tcBorders>
            <w:noWrap/>
            <w:vAlign w:val="center"/>
            <w:hideMark/>
          </w:tcPr>
          <w:p w14:paraId="388F93B8"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-5.525.540,00</w:t>
            </w:r>
          </w:p>
        </w:tc>
        <w:tc>
          <w:tcPr>
            <w:tcW w:w="0" w:type="auto"/>
            <w:tcBorders>
              <w:top w:val="single" w:sz="4" w:space="0" w:color="auto"/>
              <w:left w:val="nil"/>
              <w:bottom w:val="single" w:sz="4" w:space="0" w:color="auto"/>
              <w:right w:val="single" w:sz="4" w:space="0" w:color="auto"/>
            </w:tcBorders>
            <w:noWrap/>
            <w:vAlign w:val="center"/>
            <w:hideMark/>
          </w:tcPr>
          <w:p w14:paraId="7722BDF3"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254.633,11</w:t>
            </w:r>
          </w:p>
        </w:tc>
        <w:tc>
          <w:tcPr>
            <w:tcW w:w="0" w:type="auto"/>
            <w:tcBorders>
              <w:top w:val="single" w:sz="4" w:space="0" w:color="auto"/>
              <w:left w:val="nil"/>
              <w:bottom w:val="single" w:sz="4" w:space="0" w:color="auto"/>
              <w:right w:val="single" w:sz="4" w:space="0" w:color="auto"/>
            </w:tcBorders>
            <w:noWrap/>
            <w:vAlign w:val="center"/>
            <w:hideMark/>
          </w:tcPr>
          <w:p w14:paraId="0ADE17C1"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-4,61%</w:t>
            </w:r>
          </w:p>
        </w:tc>
      </w:tr>
      <w:tr w:rsidR="00E925E1" w:rsidRPr="00E925E1" w14:paraId="35DCA810" w14:textId="77777777" w:rsidTr="00E9399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0063B37" w14:textId="77777777" w:rsidR="00E925E1" w:rsidRPr="00E925E1" w:rsidRDefault="00E925E1" w:rsidP="00E925E1">
            <w:pPr>
              <w:spacing w:after="0" w:line="240" w:lineRule="auto"/>
              <w:rPr>
                <w:rFonts w:ascii="Arial" w:eastAsia="Times New Roman" w:hAnsi="Arial" w:cs="Arial"/>
                <w:b/>
                <w:bCs/>
                <w:color w:val="FFFFFF"/>
                <w:sz w:val="16"/>
                <w:szCs w:val="16"/>
                <w:lang w:eastAsia="hr-HR"/>
              </w:rPr>
            </w:pPr>
            <w:r w:rsidRPr="00E925E1">
              <w:rPr>
                <w:rFonts w:ascii="Arial" w:eastAsia="Times New Roman" w:hAnsi="Arial" w:cs="Arial"/>
                <w:b/>
                <w:bCs/>
                <w:color w:val="FFFFFF"/>
                <w:sz w:val="16"/>
                <w:szCs w:val="16"/>
                <w:lang w:eastAsia="hr-HR"/>
              </w:rPr>
              <w:t>B. RAČUN ZADUŽIVANJA / FINANCIRANJA</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A1A9090" w14:textId="77777777" w:rsidR="00E925E1" w:rsidRPr="00E925E1" w:rsidRDefault="00E925E1" w:rsidP="00E925E1">
            <w:pPr>
              <w:spacing w:after="0" w:line="240" w:lineRule="auto"/>
              <w:rPr>
                <w:rFonts w:ascii="Arial" w:eastAsia="Times New Roman" w:hAnsi="Arial" w:cs="Arial"/>
                <w:b/>
                <w:bCs/>
                <w:color w:val="FFFFFF"/>
                <w:sz w:val="16"/>
                <w:szCs w:val="16"/>
                <w:lang w:eastAsia="hr-HR"/>
              </w:rPr>
            </w:pPr>
            <w:r w:rsidRPr="00E925E1">
              <w:rPr>
                <w:rFonts w:ascii="Arial" w:eastAsia="Times New Roman" w:hAnsi="Arial" w:cs="Arial"/>
                <w:b/>
                <w:bCs/>
                <w:color w:val="FFFFFF"/>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0828A727" w14:textId="77777777" w:rsidR="00E925E1" w:rsidRPr="00E925E1" w:rsidRDefault="00E925E1" w:rsidP="00E925E1">
            <w:pPr>
              <w:spacing w:after="0" w:line="240" w:lineRule="auto"/>
              <w:rPr>
                <w:rFonts w:ascii="Arial" w:eastAsia="Times New Roman" w:hAnsi="Arial" w:cs="Arial"/>
                <w:b/>
                <w:bCs/>
                <w:color w:val="FFFFFF"/>
                <w:sz w:val="16"/>
                <w:szCs w:val="16"/>
                <w:lang w:eastAsia="hr-HR"/>
              </w:rPr>
            </w:pPr>
            <w:r w:rsidRPr="00E925E1">
              <w:rPr>
                <w:rFonts w:ascii="Arial" w:eastAsia="Times New Roman" w:hAnsi="Arial" w:cs="Arial"/>
                <w:b/>
                <w:bCs/>
                <w:color w:val="FFFFFF"/>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1AA1378C" w14:textId="77777777" w:rsidR="00E925E1" w:rsidRPr="00E925E1" w:rsidRDefault="00E925E1" w:rsidP="00E925E1">
            <w:pPr>
              <w:spacing w:after="0" w:line="240" w:lineRule="auto"/>
              <w:rPr>
                <w:rFonts w:ascii="Arial" w:eastAsia="Times New Roman" w:hAnsi="Arial" w:cs="Arial"/>
                <w:b/>
                <w:bCs/>
                <w:color w:val="FFFFFF"/>
                <w:sz w:val="16"/>
                <w:szCs w:val="16"/>
                <w:lang w:eastAsia="hr-HR"/>
              </w:rPr>
            </w:pPr>
            <w:r w:rsidRPr="00E925E1">
              <w:rPr>
                <w:rFonts w:ascii="Arial" w:eastAsia="Times New Roman" w:hAnsi="Arial" w:cs="Arial"/>
                <w:b/>
                <w:bCs/>
                <w:color w:val="FFFFFF"/>
                <w:sz w:val="16"/>
                <w:szCs w:val="16"/>
                <w:lang w:eastAsia="hr-HR"/>
              </w:rPr>
              <w:t> </w:t>
            </w:r>
          </w:p>
        </w:tc>
      </w:tr>
      <w:tr w:rsidR="00E925E1" w:rsidRPr="00E925E1" w14:paraId="66A97036" w14:textId="77777777" w:rsidTr="00E9399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D283C1C" w14:textId="77777777" w:rsidR="00E925E1" w:rsidRPr="00E925E1" w:rsidRDefault="00E925E1" w:rsidP="00E925E1">
            <w:pPr>
              <w:spacing w:after="0" w:line="240" w:lineRule="auto"/>
              <w:rPr>
                <w:rFonts w:ascii="Arial" w:eastAsia="Times New Roman" w:hAnsi="Arial" w:cs="Arial"/>
                <w:sz w:val="16"/>
                <w:szCs w:val="16"/>
                <w:lang w:eastAsia="hr-HR"/>
              </w:rPr>
            </w:pPr>
            <w:r w:rsidRPr="00E925E1">
              <w:rPr>
                <w:rFonts w:ascii="Arial" w:eastAsia="Times New Roman" w:hAnsi="Arial" w:cs="Arial"/>
                <w:sz w:val="16"/>
                <w:szCs w:val="16"/>
                <w:lang w:eastAsia="hr-HR"/>
              </w:rPr>
              <w:t>8 Primici od financijske imovine i zaduživanja</w:t>
            </w:r>
          </w:p>
        </w:tc>
        <w:tc>
          <w:tcPr>
            <w:tcW w:w="0" w:type="auto"/>
            <w:tcBorders>
              <w:top w:val="single" w:sz="4" w:space="0" w:color="auto"/>
              <w:left w:val="nil"/>
              <w:bottom w:val="single" w:sz="4" w:space="0" w:color="auto"/>
              <w:right w:val="single" w:sz="4" w:space="0" w:color="auto"/>
            </w:tcBorders>
            <w:noWrap/>
            <w:vAlign w:val="center"/>
            <w:hideMark/>
          </w:tcPr>
          <w:p w14:paraId="3B96F742"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center"/>
            <w:hideMark/>
          </w:tcPr>
          <w:p w14:paraId="299866D6"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0,00</w:t>
            </w:r>
          </w:p>
        </w:tc>
        <w:tc>
          <w:tcPr>
            <w:tcW w:w="0" w:type="auto"/>
            <w:tcBorders>
              <w:top w:val="single" w:sz="4" w:space="0" w:color="auto"/>
              <w:left w:val="nil"/>
              <w:bottom w:val="single" w:sz="4" w:space="0" w:color="auto"/>
              <w:right w:val="single" w:sz="4" w:space="0" w:color="auto"/>
            </w:tcBorders>
            <w:noWrap/>
            <w:vAlign w:val="center"/>
            <w:hideMark/>
          </w:tcPr>
          <w:p w14:paraId="56ADDAA3"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0,00%</w:t>
            </w:r>
          </w:p>
        </w:tc>
      </w:tr>
      <w:tr w:rsidR="00E925E1" w:rsidRPr="00E925E1" w14:paraId="53887801" w14:textId="77777777" w:rsidTr="00E9399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D42AF06" w14:textId="77777777" w:rsidR="00E925E1" w:rsidRPr="00E925E1" w:rsidRDefault="00E925E1" w:rsidP="00E925E1">
            <w:pPr>
              <w:spacing w:after="0" w:line="240" w:lineRule="auto"/>
              <w:rPr>
                <w:rFonts w:ascii="Arial" w:eastAsia="Times New Roman" w:hAnsi="Arial" w:cs="Arial"/>
                <w:sz w:val="16"/>
                <w:szCs w:val="16"/>
                <w:lang w:eastAsia="hr-HR"/>
              </w:rPr>
            </w:pPr>
            <w:r w:rsidRPr="00E925E1">
              <w:rPr>
                <w:rFonts w:ascii="Arial" w:eastAsia="Times New Roman" w:hAnsi="Arial" w:cs="Arial"/>
                <w:sz w:val="16"/>
                <w:szCs w:val="16"/>
                <w:lang w:eastAsia="hr-HR"/>
              </w:rPr>
              <w:t>5 Izdaci za financijsku imovinu i otplate zajmova</w:t>
            </w:r>
          </w:p>
        </w:tc>
        <w:tc>
          <w:tcPr>
            <w:tcW w:w="0" w:type="auto"/>
            <w:tcBorders>
              <w:top w:val="single" w:sz="4" w:space="0" w:color="auto"/>
              <w:left w:val="nil"/>
              <w:bottom w:val="single" w:sz="4" w:space="0" w:color="auto"/>
              <w:right w:val="single" w:sz="4" w:space="0" w:color="auto"/>
            </w:tcBorders>
            <w:noWrap/>
            <w:vAlign w:val="center"/>
            <w:hideMark/>
          </w:tcPr>
          <w:p w14:paraId="52411FC4"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203.515,00</w:t>
            </w:r>
          </w:p>
        </w:tc>
        <w:tc>
          <w:tcPr>
            <w:tcW w:w="0" w:type="auto"/>
            <w:tcBorders>
              <w:top w:val="single" w:sz="4" w:space="0" w:color="auto"/>
              <w:left w:val="nil"/>
              <w:bottom w:val="single" w:sz="4" w:space="0" w:color="auto"/>
              <w:right w:val="single" w:sz="4" w:space="0" w:color="auto"/>
            </w:tcBorders>
            <w:noWrap/>
            <w:vAlign w:val="center"/>
            <w:hideMark/>
          </w:tcPr>
          <w:p w14:paraId="276C90F3"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101.756,88</w:t>
            </w:r>
          </w:p>
        </w:tc>
        <w:tc>
          <w:tcPr>
            <w:tcW w:w="0" w:type="auto"/>
            <w:tcBorders>
              <w:top w:val="single" w:sz="4" w:space="0" w:color="auto"/>
              <w:left w:val="nil"/>
              <w:bottom w:val="single" w:sz="4" w:space="0" w:color="auto"/>
              <w:right w:val="single" w:sz="4" w:space="0" w:color="auto"/>
            </w:tcBorders>
            <w:noWrap/>
            <w:vAlign w:val="center"/>
            <w:hideMark/>
          </w:tcPr>
          <w:p w14:paraId="0B017F97" w14:textId="77777777" w:rsidR="00E925E1" w:rsidRPr="00E925E1" w:rsidRDefault="00E925E1" w:rsidP="00E925E1">
            <w:pPr>
              <w:spacing w:after="0" w:line="240" w:lineRule="auto"/>
              <w:jc w:val="right"/>
              <w:rPr>
                <w:rFonts w:ascii="Arial" w:eastAsia="Times New Roman" w:hAnsi="Arial" w:cs="Arial"/>
                <w:sz w:val="16"/>
                <w:szCs w:val="16"/>
                <w:lang w:eastAsia="hr-HR"/>
              </w:rPr>
            </w:pPr>
            <w:r w:rsidRPr="00E925E1">
              <w:rPr>
                <w:rFonts w:ascii="Arial" w:eastAsia="Times New Roman" w:hAnsi="Arial" w:cs="Arial"/>
                <w:sz w:val="16"/>
                <w:szCs w:val="16"/>
                <w:lang w:eastAsia="hr-HR"/>
              </w:rPr>
              <w:t>50,00%</w:t>
            </w:r>
          </w:p>
        </w:tc>
      </w:tr>
      <w:tr w:rsidR="00E925E1" w:rsidRPr="00E925E1" w14:paraId="26B334DB" w14:textId="77777777" w:rsidTr="00E93995">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570A863" w14:textId="77777777" w:rsidR="00E925E1" w:rsidRPr="00E925E1" w:rsidRDefault="00E925E1" w:rsidP="00E925E1">
            <w:pPr>
              <w:spacing w:after="0" w:line="240" w:lineRule="auto"/>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lastRenderedPageBreak/>
              <w:t xml:space="preserve"> NETO ZADUŽIVANJE</w:t>
            </w:r>
          </w:p>
        </w:tc>
        <w:tc>
          <w:tcPr>
            <w:tcW w:w="0" w:type="auto"/>
            <w:tcBorders>
              <w:top w:val="single" w:sz="4" w:space="0" w:color="auto"/>
              <w:left w:val="nil"/>
              <w:bottom w:val="single" w:sz="4" w:space="0" w:color="auto"/>
              <w:right w:val="single" w:sz="4" w:space="0" w:color="auto"/>
            </w:tcBorders>
            <w:noWrap/>
            <w:vAlign w:val="center"/>
            <w:hideMark/>
          </w:tcPr>
          <w:p w14:paraId="3DF8B8A1"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-203.515,00</w:t>
            </w:r>
          </w:p>
        </w:tc>
        <w:tc>
          <w:tcPr>
            <w:tcW w:w="0" w:type="auto"/>
            <w:tcBorders>
              <w:top w:val="single" w:sz="4" w:space="0" w:color="auto"/>
              <w:left w:val="nil"/>
              <w:bottom w:val="single" w:sz="4" w:space="0" w:color="auto"/>
              <w:right w:val="single" w:sz="4" w:space="0" w:color="auto"/>
            </w:tcBorders>
            <w:noWrap/>
            <w:vAlign w:val="center"/>
            <w:hideMark/>
          </w:tcPr>
          <w:p w14:paraId="09CFCA17"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-101.756,88</w:t>
            </w:r>
          </w:p>
        </w:tc>
        <w:tc>
          <w:tcPr>
            <w:tcW w:w="0" w:type="auto"/>
            <w:tcBorders>
              <w:top w:val="single" w:sz="4" w:space="0" w:color="auto"/>
              <w:left w:val="nil"/>
              <w:bottom w:val="single" w:sz="4" w:space="0" w:color="auto"/>
              <w:right w:val="single" w:sz="4" w:space="0" w:color="auto"/>
            </w:tcBorders>
            <w:noWrap/>
            <w:vAlign w:val="center"/>
            <w:hideMark/>
          </w:tcPr>
          <w:p w14:paraId="0388806B"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50,00%</w:t>
            </w:r>
          </w:p>
        </w:tc>
      </w:tr>
      <w:tr w:rsidR="00E925E1" w:rsidRPr="00E925E1" w14:paraId="27280CC2" w14:textId="77777777" w:rsidTr="00E93995">
        <w:trPr>
          <w:trHeight w:val="495"/>
          <w:jc w:val="center"/>
        </w:trPr>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3FF80F0" w14:textId="77777777" w:rsidR="00E925E1" w:rsidRPr="00E925E1" w:rsidRDefault="00E925E1" w:rsidP="00E925E1">
            <w:pPr>
              <w:spacing w:after="0" w:line="240" w:lineRule="auto"/>
              <w:rPr>
                <w:rFonts w:ascii="Arial" w:eastAsia="Times New Roman" w:hAnsi="Arial" w:cs="Arial"/>
                <w:b/>
                <w:bCs/>
                <w:color w:val="FFFFFF"/>
                <w:sz w:val="16"/>
                <w:szCs w:val="16"/>
                <w:lang w:eastAsia="hr-HR"/>
              </w:rPr>
            </w:pPr>
            <w:r w:rsidRPr="00E925E1">
              <w:rPr>
                <w:rFonts w:ascii="Arial" w:eastAsia="Times New Roman" w:hAnsi="Arial" w:cs="Arial"/>
                <w:b/>
                <w:bCs/>
                <w:color w:val="FFFFFF"/>
                <w:sz w:val="16"/>
                <w:szCs w:val="16"/>
                <w:lang w:eastAsia="hr-HR"/>
              </w:rPr>
              <w:t>VIŠAK / MANJAK + NETO ZADUŽIVANJE / FINANCIRANJE + KORIŠTENO U PRETHODNIM GODINAMA</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C0246B0" w14:textId="77777777" w:rsidR="00E925E1" w:rsidRPr="00E925E1" w:rsidRDefault="00E925E1" w:rsidP="00E925E1">
            <w:pPr>
              <w:spacing w:after="0" w:line="240" w:lineRule="auto"/>
              <w:rPr>
                <w:rFonts w:ascii="Arial" w:eastAsia="Times New Roman" w:hAnsi="Arial" w:cs="Arial"/>
                <w:b/>
                <w:bCs/>
                <w:color w:val="FFFFFF"/>
                <w:sz w:val="16"/>
                <w:szCs w:val="16"/>
                <w:lang w:eastAsia="hr-HR"/>
              </w:rPr>
            </w:pPr>
            <w:r w:rsidRPr="00E925E1">
              <w:rPr>
                <w:rFonts w:ascii="Arial" w:eastAsia="Times New Roman" w:hAnsi="Arial" w:cs="Arial"/>
                <w:b/>
                <w:bCs/>
                <w:color w:val="FFFFFF"/>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E5E9D10" w14:textId="77777777" w:rsidR="00E925E1" w:rsidRPr="00E925E1" w:rsidRDefault="00E925E1" w:rsidP="00E925E1">
            <w:pPr>
              <w:spacing w:after="0" w:line="240" w:lineRule="auto"/>
              <w:rPr>
                <w:rFonts w:ascii="Arial" w:eastAsia="Times New Roman" w:hAnsi="Arial" w:cs="Arial"/>
                <w:b/>
                <w:bCs/>
                <w:color w:val="FFFFFF"/>
                <w:sz w:val="16"/>
                <w:szCs w:val="16"/>
                <w:lang w:eastAsia="hr-HR"/>
              </w:rPr>
            </w:pPr>
            <w:r w:rsidRPr="00E925E1">
              <w:rPr>
                <w:rFonts w:ascii="Arial" w:eastAsia="Times New Roman" w:hAnsi="Arial" w:cs="Arial"/>
                <w:b/>
                <w:bCs/>
                <w:color w:val="FFFFFF"/>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EBC4175" w14:textId="77777777" w:rsidR="00E925E1" w:rsidRPr="00E925E1" w:rsidRDefault="00E925E1" w:rsidP="00E925E1">
            <w:pPr>
              <w:spacing w:after="0" w:line="240" w:lineRule="auto"/>
              <w:rPr>
                <w:rFonts w:ascii="Arial" w:eastAsia="Times New Roman" w:hAnsi="Arial" w:cs="Arial"/>
                <w:b/>
                <w:bCs/>
                <w:color w:val="FFFFFF"/>
                <w:sz w:val="16"/>
                <w:szCs w:val="16"/>
                <w:lang w:eastAsia="hr-HR"/>
              </w:rPr>
            </w:pPr>
            <w:r w:rsidRPr="00E925E1">
              <w:rPr>
                <w:rFonts w:ascii="Arial" w:eastAsia="Times New Roman" w:hAnsi="Arial" w:cs="Arial"/>
                <w:b/>
                <w:bCs/>
                <w:color w:val="FFFFFF"/>
                <w:sz w:val="16"/>
                <w:szCs w:val="16"/>
                <w:lang w:eastAsia="hr-HR"/>
              </w:rPr>
              <w:t> </w:t>
            </w:r>
          </w:p>
        </w:tc>
      </w:tr>
      <w:tr w:rsidR="00E925E1" w:rsidRPr="00E925E1" w14:paraId="023BA19A" w14:textId="77777777" w:rsidTr="00E93995">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7E2D7E" w14:textId="77777777" w:rsidR="00E925E1" w:rsidRPr="00E925E1" w:rsidRDefault="00E925E1" w:rsidP="00E925E1">
            <w:pPr>
              <w:spacing w:after="0" w:line="240" w:lineRule="auto"/>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 xml:space="preserve"> UKUPNI DONOS VIŠKA / MANJKA IZ PRETHODNE(IH) GODINA</w:t>
            </w:r>
          </w:p>
        </w:tc>
        <w:tc>
          <w:tcPr>
            <w:tcW w:w="0" w:type="auto"/>
            <w:tcBorders>
              <w:top w:val="single" w:sz="4" w:space="0" w:color="auto"/>
              <w:left w:val="nil"/>
              <w:bottom w:val="single" w:sz="4" w:space="0" w:color="auto"/>
              <w:right w:val="single" w:sz="4" w:space="0" w:color="auto"/>
            </w:tcBorders>
            <w:noWrap/>
            <w:vAlign w:val="center"/>
            <w:hideMark/>
          </w:tcPr>
          <w:p w14:paraId="71A40B65"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5.729.055,00</w:t>
            </w:r>
          </w:p>
        </w:tc>
        <w:tc>
          <w:tcPr>
            <w:tcW w:w="0" w:type="auto"/>
            <w:tcBorders>
              <w:top w:val="single" w:sz="4" w:space="0" w:color="auto"/>
              <w:left w:val="nil"/>
              <w:bottom w:val="single" w:sz="4" w:space="0" w:color="auto"/>
              <w:right w:val="single" w:sz="4" w:space="0" w:color="auto"/>
            </w:tcBorders>
            <w:noWrap/>
            <w:vAlign w:val="center"/>
            <w:hideMark/>
          </w:tcPr>
          <w:p w14:paraId="3D560C9D"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5.729.055,31</w:t>
            </w:r>
          </w:p>
        </w:tc>
        <w:tc>
          <w:tcPr>
            <w:tcW w:w="0" w:type="auto"/>
            <w:tcBorders>
              <w:top w:val="single" w:sz="4" w:space="0" w:color="auto"/>
              <w:left w:val="nil"/>
              <w:bottom w:val="single" w:sz="4" w:space="0" w:color="auto"/>
              <w:right w:val="single" w:sz="4" w:space="0" w:color="auto"/>
            </w:tcBorders>
            <w:noWrap/>
            <w:vAlign w:val="center"/>
            <w:hideMark/>
          </w:tcPr>
          <w:p w14:paraId="292EC4AB" w14:textId="77777777" w:rsidR="00E925E1" w:rsidRPr="00E925E1" w:rsidRDefault="00E925E1" w:rsidP="00E925E1">
            <w:pPr>
              <w:spacing w:after="0" w:line="240" w:lineRule="auto"/>
              <w:jc w:val="center"/>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w:t>
            </w:r>
          </w:p>
        </w:tc>
      </w:tr>
      <w:tr w:rsidR="00E925E1" w:rsidRPr="00E925E1" w14:paraId="0A18869F" w14:textId="77777777" w:rsidTr="00E93995">
        <w:trPr>
          <w:trHeight w:val="5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B33D61" w14:textId="77777777" w:rsidR="00E925E1" w:rsidRPr="00E925E1" w:rsidRDefault="00E925E1" w:rsidP="00E925E1">
            <w:pPr>
              <w:spacing w:after="0" w:line="240" w:lineRule="auto"/>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REZULTAT GODINE</w:t>
            </w:r>
          </w:p>
        </w:tc>
        <w:tc>
          <w:tcPr>
            <w:tcW w:w="0" w:type="auto"/>
            <w:tcBorders>
              <w:top w:val="single" w:sz="4" w:space="0" w:color="auto"/>
              <w:left w:val="nil"/>
              <w:bottom w:val="single" w:sz="4" w:space="0" w:color="auto"/>
              <w:right w:val="single" w:sz="4" w:space="0" w:color="auto"/>
            </w:tcBorders>
            <w:noWrap/>
            <w:vAlign w:val="center"/>
            <w:hideMark/>
          </w:tcPr>
          <w:p w14:paraId="2B468111"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0,00</w:t>
            </w:r>
          </w:p>
        </w:tc>
        <w:tc>
          <w:tcPr>
            <w:tcW w:w="0" w:type="auto"/>
            <w:tcBorders>
              <w:top w:val="single" w:sz="4" w:space="0" w:color="auto"/>
              <w:left w:val="nil"/>
              <w:bottom w:val="single" w:sz="4" w:space="0" w:color="auto"/>
              <w:right w:val="single" w:sz="4" w:space="0" w:color="auto"/>
            </w:tcBorders>
            <w:noWrap/>
            <w:vAlign w:val="center"/>
            <w:hideMark/>
          </w:tcPr>
          <w:p w14:paraId="4AD236F3"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152.876,23</w:t>
            </w:r>
          </w:p>
        </w:tc>
        <w:tc>
          <w:tcPr>
            <w:tcW w:w="0" w:type="auto"/>
            <w:tcBorders>
              <w:top w:val="single" w:sz="4" w:space="0" w:color="auto"/>
              <w:left w:val="nil"/>
              <w:bottom w:val="single" w:sz="4" w:space="0" w:color="auto"/>
              <w:right w:val="single" w:sz="4" w:space="0" w:color="auto"/>
            </w:tcBorders>
            <w:noWrap/>
            <w:vAlign w:val="center"/>
            <w:hideMark/>
          </w:tcPr>
          <w:p w14:paraId="7D92F6F1" w14:textId="77777777" w:rsidR="00E925E1" w:rsidRPr="00E925E1" w:rsidRDefault="00E925E1" w:rsidP="00E925E1">
            <w:pPr>
              <w:spacing w:after="0" w:line="240" w:lineRule="auto"/>
              <w:jc w:val="center"/>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w:t>
            </w:r>
          </w:p>
        </w:tc>
      </w:tr>
      <w:tr w:rsidR="00E925E1" w:rsidRPr="00E925E1" w14:paraId="5102281D" w14:textId="77777777" w:rsidTr="00E93995">
        <w:trPr>
          <w:trHeight w:val="5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F13A08" w14:textId="77777777" w:rsidR="00E925E1" w:rsidRPr="00E925E1" w:rsidRDefault="00E925E1" w:rsidP="00E925E1">
            <w:pPr>
              <w:spacing w:after="0" w:line="240" w:lineRule="auto"/>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VIŠAK / MANJAK + NETO ZADUŽIVANJE / FINANCIRANJE + KORIŠTENO U PRETHODNIM GODINAMA</w:t>
            </w:r>
          </w:p>
        </w:tc>
        <w:tc>
          <w:tcPr>
            <w:tcW w:w="0" w:type="auto"/>
            <w:tcBorders>
              <w:top w:val="single" w:sz="4" w:space="0" w:color="auto"/>
              <w:left w:val="nil"/>
              <w:bottom w:val="single" w:sz="4" w:space="0" w:color="auto"/>
              <w:right w:val="single" w:sz="4" w:space="0" w:color="auto"/>
            </w:tcBorders>
            <w:noWrap/>
            <w:vAlign w:val="center"/>
            <w:hideMark/>
          </w:tcPr>
          <w:p w14:paraId="664C2E8E"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0,00</w:t>
            </w:r>
          </w:p>
        </w:tc>
        <w:tc>
          <w:tcPr>
            <w:tcW w:w="0" w:type="auto"/>
            <w:tcBorders>
              <w:top w:val="single" w:sz="4" w:space="0" w:color="auto"/>
              <w:left w:val="nil"/>
              <w:bottom w:val="single" w:sz="4" w:space="0" w:color="auto"/>
              <w:right w:val="single" w:sz="4" w:space="0" w:color="auto"/>
            </w:tcBorders>
            <w:noWrap/>
            <w:vAlign w:val="center"/>
            <w:hideMark/>
          </w:tcPr>
          <w:p w14:paraId="13A2DBC6" w14:textId="77777777" w:rsidR="00E925E1" w:rsidRPr="00E925E1" w:rsidRDefault="00E925E1" w:rsidP="00E925E1">
            <w:pPr>
              <w:spacing w:after="0" w:line="240" w:lineRule="auto"/>
              <w:jc w:val="right"/>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5.881.931,54</w:t>
            </w:r>
          </w:p>
        </w:tc>
        <w:tc>
          <w:tcPr>
            <w:tcW w:w="0" w:type="auto"/>
            <w:tcBorders>
              <w:top w:val="single" w:sz="4" w:space="0" w:color="auto"/>
              <w:left w:val="nil"/>
              <w:bottom w:val="single" w:sz="4" w:space="0" w:color="auto"/>
              <w:right w:val="single" w:sz="4" w:space="0" w:color="auto"/>
            </w:tcBorders>
            <w:noWrap/>
            <w:vAlign w:val="center"/>
            <w:hideMark/>
          </w:tcPr>
          <w:p w14:paraId="69D5FAC4" w14:textId="77777777" w:rsidR="00E925E1" w:rsidRPr="00E925E1" w:rsidRDefault="00E925E1" w:rsidP="00E925E1">
            <w:pPr>
              <w:spacing w:after="0" w:line="240" w:lineRule="auto"/>
              <w:jc w:val="center"/>
              <w:rPr>
                <w:rFonts w:ascii="Arial" w:eastAsia="Times New Roman" w:hAnsi="Arial" w:cs="Arial"/>
                <w:b/>
                <w:bCs/>
                <w:sz w:val="16"/>
                <w:szCs w:val="16"/>
                <w:lang w:eastAsia="hr-HR"/>
              </w:rPr>
            </w:pPr>
            <w:r w:rsidRPr="00E925E1">
              <w:rPr>
                <w:rFonts w:ascii="Arial" w:eastAsia="Times New Roman" w:hAnsi="Arial" w:cs="Arial"/>
                <w:b/>
                <w:bCs/>
                <w:sz w:val="16"/>
                <w:szCs w:val="16"/>
                <w:lang w:eastAsia="hr-HR"/>
              </w:rPr>
              <w:t>-</w:t>
            </w:r>
          </w:p>
        </w:tc>
      </w:tr>
    </w:tbl>
    <w:p w14:paraId="5AC9C47D" w14:textId="77777777" w:rsidR="00E925E1" w:rsidRPr="00E925E1" w:rsidRDefault="00E925E1" w:rsidP="00E925E1">
      <w:pPr>
        <w:jc w:val="both"/>
        <w:rPr>
          <w:b/>
          <w:bCs/>
          <w:color w:val="000000" w:themeColor="text1"/>
          <w:sz w:val="24"/>
        </w:rPr>
      </w:pPr>
    </w:p>
    <w:p w14:paraId="0983D517" w14:textId="77777777" w:rsidR="00E925E1" w:rsidRPr="00E925E1" w:rsidRDefault="00E925E1" w:rsidP="00E925E1">
      <w:pPr>
        <w:jc w:val="both"/>
        <w:rPr>
          <w:rFonts w:asciiTheme="minorHAnsi" w:hAnsiTheme="minorHAnsi" w:cstheme="minorHAnsi"/>
          <w:color w:val="000000" w:themeColor="text1"/>
          <w:sz w:val="24"/>
          <w:szCs w:val="24"/>
        </w:rPr>
      </w:pPr>
      <w:r w:rsidRPr="00E925E1">
        <w:rPr>
          <w:rFonts w:asciiTheme="minorHAnsi" w:hAnsiTheme="minorHAnsi" w:cstheme="minorHAnsi"/>
          <w:color w:val="000000" w:themeColor="text1"/>
          <w:sz w:val="24"/>
          <w:szCs w:val="24"/>
        </w:rPr>
        <w:t>Iz tablice je vidljivo da su ukupni prihodi i primici za razdoblje 01.01.-30.06.2025. ostvareni u iznosu od 2.331.009,23 eura ili 32,86% godišnjeg plana, a ukupni izdaci i rashodi u iznosu od 2.178.133,00 eura. Iz navedenog proizlazi da je ostvaren višak prihoda u iznosu od 152.876,23 eura. S obzirom na investicije koje su u tijeku, a za koje se očekuju završne situacije i računi realno Općina Rogoznica za prvo polugodište nije trebala imati viška prihoda za 2025.godinu.</w:t>
      </w:r>
    </w:p>
    <w:p w14:paraId="2192997E" w14:textId="77777777" w:rsidR="00E925E1" w:rsidRPr="00E925E1" w:rsidRDefault="00E925E1" w:rsidP="00E925E1">
      <w:pPr>
        <w:jc w:val="both"/>
        <w:rPr>
          <w:rFonts w:asciiTheme="minorHAnsi" w:hAnsiTheme="minorHAnsi" w:cstheme="minorHAnsi"/>
          <w:color w:val="000000" w:themeColor="text1"/>
          <w:sz w:val="24"/>
          <w:szCs w:val="24"/>
        </w:rPr>
      </w:pPr>
      <w:r w:rsidRPr="00E925E1">
        <w:rPr>
          <w:rFonts w:asciiTheme="minorHAnsi" w:hAnsiTheme="minorHAnsi" w:cstheme="minorHAnsi"/>
          <w:color w:val="000000" w:themeColor="text1"/>
          <w:sz w:val="24"/>
          <w:szCs w:val="24"/>
        </w:rPr>
        <w:t>Višak prihoda i primitaka iz prethodnih razdoblja u iznosu od 5.729.055,00 eura su predviđena u cijelosti niti utrošena u 2025.godini.</w:t>
      </w:r>
    </w:p>
    <w:p w14:paraId="00872983" w14:textId="77777777" w:rsidR="00E925E1" w:rsidRPr="00E925E1" w:rsidRDefault="00E925E1" w:rsidP="00E925E1">
      <w:pPr>
        <w:jc w:val="both"/>
        <w:rPr>
          <w:rFonts w:asciiTheme="minorHAnsi" w:hAnsiTheme="minorHAnsi" w:cstheme="minorHAnsi"/>
          <w:color w:val="FF0000"/>
          <w:sz w:val="24"/>
          <w:szCs w:val="24"/>
        </w:rPr>
      </w:pPr>
    </w:p>
    <w:p w14:paraId="5C5029BB" w14:textId="13609C46" w:rsidR="00E925E1" w:rsidRPr="002F1910" w:rsidRDefault="00E925E1" w:rsidP="002F1910">
      <w:pPr>
        <w:pStyle w:val="Odlomakpopisa"/>
        <w:numPr>
          <w:ilvl w:val="1"/>
          <w:numId w:val="10"/>
        </w:numPr>
        <w:jc w:val="center"/>
        <w:rPr>
          <w:rFonts w:asciiTheme="minorHAnsi" w:hAnsiTheme="minorHAnsi" w:cs="Times New Roman"/>
          <w:b/>
          <w:color w:val="000000" w:themeColor="text1"/>
          <w:sz w:val="24"/>
          <w:szCs w:val="24"/>
        </w:rPr>
      </w:pPr>
      <w:r w:rsidRPr="002F1910">
        <w:rPr>
          <w:rFonts w:asciiTheme="minorHAnsi" w:hAnsiTheme="minorHAnsi" w:cs="Times New Roman"/>
          <w:b/>
          <w:color w:val="000000" w:themeColor="text1"/>
          <w:sz w:val="24"/>
          <w:szCs w:val="24"/>
        </w:rPr>
        <w:t xml:space="preserve"> OBRAZLOŽENJE OSTVARENJA PRIHODA I PRIMITAKA, RASHODA I IZDATAKA</w:t>
      </w:r>
    </w:p>
    <w:p w14:paraId="0A5DCC0C" w14:textId="77777777" w:rsidR="00E925E1" w:rsidRPr="00E925E1" w:rsidRDefault="00E925E1" w:rsidP="00E925E1">
      <w:pPr>
        <w:jc w:val="center"/>
        <w:rPr>
          <w:rFonts w:asciiTheme="minorHAnsi" w:hAnsiTheme="minorHAnsi" w:cs="Times New Roman"/>
          <w:b/>
          <w:color w:val="000000" w:themeColor="text1"/>
          <w:sz w:val="24"/>
          <w:szCs w:val="24"/>
        </w:rPr>
      </w:pPr>
    </w:p>
    <w:p w14:paraId="4B699085" w14:textId="77777777" w:rsidR="00E925E1" w:rsidRPr="00E925E1" w:rsidRDefault="00E925E1" w:rsidP="00E925E1">
      <w:pPr>
        <w:spacing w:after="0" w:line="240" w:lineRule="auto"/>
        <w:jc w:val="both"/>
        <w:rPr>
          <w:color w:val="000000" w:themeColor="text1"/>
        </w:rPr>
      </w:pPr>
      <w:r w:rsidRPr="00E925E1">
        <w:rPr>
          <w:color w:val="000000" w:themeColor="text1"/>
          <w:sz w:val="24"/>
          <w:szCs w:val="24"/>
        </w:rPr>
        <w:t>Financiranje javnih rashoda u 2025. godini izvršeno je na osnovi sljedećih financijsko-planskih dokumenta:</w:t>
      </w:r>
      <w:r w:rsidRPr="00E925E1">
        <w:rPr>
          <w:color w:val="000000" w:themeColor="text1"/>
        </w:rPr>
        <w:t xml:space="preserve"> </w:t>
      </w:r>
    </w:p>
    <w:p w14:paraId="2BDA25F2" w14:textId="77777777" w:rsidR="00E925E1" w:rsidRPr="00E925E1" w:rsidRDefault="00E925E1" w:rsidP="00E925E1">
      <w:pPr>
        <w:spacing w:after="0" w:line="240" w:lineRule="auto"/>
        <w:jc w:val="both"/>
        <w:rPr>
          <w:rFonts w:asciiTheme="minorHAnsi" w:hAnsiTheme="minorHAnsi" w:cs="Times New Roman"/>
          <w:color w:val="000000" w:themeColor="text1"/>
          <w:sz w:val="24"/>
          <w:szCs w:val="24"/>
        </w:rPr>
      </w:pPr>
      <w:r w:rsidRPr="00E925E1">
        <w:rPr>
          <w:rFonts w:asciiTheme="minorHAnsi" w:hAnsiTheme="minorHAnsi" w:cs="Times New Roman"/>
          <w:color w:val="000000" w:themeColor="text1"/>
          <w:sz w:val="24"/>
          <w:szCs w:val="24"/>
        </w:rPr>
        <w:t>- Proračuna Općine Rogoznica za 2025. godine i projekcija za 2026. i 2027.godinu te Odluke o izvršavanju Proračuna Općine Rogoznica za 2025.godinu, koje je usvojilo Općinsko vijeće Općine Rogoznica dana 13. prosinca 2024. godine na svojoj 21-oj sjednici.</w:t>
      </w:r>
    </w:p>
    <w:p w14:paraId="6AEE7068" w14:textId="77777777" w:rsidR="00E925E1" w:rsidRPr="00E925E1" w:rsidRDefault="00E925E1" w:rsidP="00E925E1">
      <w:pPr>
        <w:spacing w:after="0" w:line="240" w:lineRule="auto"/>
        <w:jc w:val="both"/>
        <w:rPr>
          <w:rFonts w:asciiTheme="minorHAnsi" w:eastAsiaTheme="minorHAnsi" w:hAnsiTheme="minorHAnsi" w:cs="Times New Roman"/>
          <w:color w:val="000000" w:themeColor="text1"/>
          <w:kern w:val="2"/>
          <w:sz w:val="24"/>
          <w:szCs w:val="24"/>
          <w14:ligatures w14:val="standardContextual"/>
        </w:rPr>
      </w:pPr>
      <w:r w:rsidRPr="00E925E1">
        <w:rPr>
          <w:rFonts w:asciiTheme="minorHAnsi" w:eastAsiaTheme="minorHAnsi" w:hAnsiTheme="minorHAnsi" w:cs="Times New Roman"/>
          <w:color w:val="000000" w:themeColor="text1"/>
          <w:kern w:val="2"/>
          <w:sz w:val="24"/>
          <w:szCs w:val="24"/>
          <w14:ligatures w14:val="standardContextual"/>
        </w:rPr>
        <w:t>- I. izmjena i dopuna Proračuna Općine Rogoznica za 2025. godinu usvojenih od strane Općinskog vijeća Općine Rogoznica dana 31. ožujka 2025. godine na svojoj 23-oj sjednici.</w:t>
      </w:r>
    </w:p>
    <w:p w14:paraId="585B2829" w14:textId="77777777" w:rsidR="00E925E1" w:rsidRPr="00E925E1" w:rsidRDefault="00E925E1" w:rsidP="00E925E1">
      <w:pPr>
        <w:spacing w:after="0" w:line="240" w:lineRule="auto"/>
        <w:jc w:val="both"/>
        <w:rPr>
          <w:rFonts w:asciiTheme="minorHAnsi" w:hAnsiTheme="minorHAnsi" w:cs="Times New Roman"/>
          <w:color w:val="EE0000"/>
          <w:sz w:val="24"/>
          <w:szCs w:val="24"/>
        </w:rPr>
      </w:pPr>
    </w:p>
    <w:p w14:paraId="3C2099C4" w14:textId="77777777" w:rsidR="00E925E1" w:rsidRPr="00E925E1" w:rsidRDefault="00E925E1" w:rsidP="00E925E1">
      <w:pPr>
        <w:spacing w:after="0" w:line="240" w:lineRule="auto"/>
        <w:ind w:left="426"/>
        <w:jc w:val="both"/>
        <w:rPr>
          <w:rFonts w:asciiTheme="minorHAnsi" w:hAnsiTheme="minorHAnsi" w:cs="Times New Roman"/>
          <w:color w:val="EE0000"/>
          <w:sz w:val="24"/>
          <w:szCs w:val="24"/>
        </w:rPr>
      </w:pPr>
    </w:p>
    <w:p w14:paraId="49B7CB1F" w14:textId="77777777" w:rsidR="00E925E1" w:rsidRPr="00E925E1" w:rsidRDefault="00E925E1" w:rsidP="00E925E1">
      <w:pPr>
        <w:spacing w:after="120" w:line="240" w:lineRule="auto"/>
        <w:jc w:val="both"/>
        <w:rPr>
          <w:rFonts w:asciiTheme="minorHAnsi" w:hAnsiTheme="minorHAnsi" w:cs="Times New Roman"/>
          <w:color w:val="000000" w:themeColor="text1"/>
          <w:sz w:val="24"/>
          <w:szCs w:val="24"/>
        </w:rPr>
      </w:pPr>
      <w:r w:rsidRPr="00E925E1">
        <w:rPr>
          <w:color w:val="000000" w:themeColor="text1"/>
          <w:sz w:val="24"/>
          <w:szCs w:val="24"/>
        </w:rPr>
        <w:t>U nastavku teksta slijedi obrazloženje podataka danih u općem i posebnom dijelu Polugodišnjeg izvještaja o izvršenju Proračuna Općine Rogoznica za razdoblje 01.01.-30.06.2025. godine, o ostvarenju prihoda/primitaka i rashoda/izdataka.</w:t>
      </w:r>
    </w:p>
    <w:p w14:paraId="2AF832B7" w14:textId="77777777" w:rsidR="00E925E1" w:rsidRPr="00E925E1" w:rsidRDefault="00E925E1" w:rsidP="00E925E1">
      <w:pPr>
        <w:spacing w:after="120" w:line="240" w:lineRule="auto"/>
        <w:jc w:val="both"/>
        <w:rPr>
          <w:rFonts w:asciiTheme="minorHAnsi" w:hAnsiTheme="minorHAnsi" w:cs="Times New Roman"/>
          <w:color w:val="000000" w:themeColor="text1"/>
          <w:sz w:val="24"/>
          <w:szCs w:val="24"/>
        </w:rPr>
      </w:pPr>
      <w:r w:rsidRPr="00E925E1">
        <w:rPr>
          <w:rFonts w:asciiTheme="minorHAnsi" w:hAnsiTheme="minorHAnsi" w:cs="Times New Roman"/>
          <w:color w:val="000000" w:themeColor="text1"/>
          <w:sz w:val="24"/>
          <w:szCs w:val="24"/>
        </w:rPr>
        <w:t xml:space="preserve">Sukladno Uredbi o računovodstvu proračuna, Pravilniku o proračunskom računovodstvu i računskom planu, u izvještajnom razdoblju iskazani su samo naplaćeni prihodi, dok su rashodi i izdaci iskazani neovisno od toga jesu li plaćeni. </w:t>
      </w:r>
    </w:p>
    <w:p w14:paraId="0EBE50C7" w14:textId="77777777" w:rsidR="00E925E1" w:rsidRPr="00E925E1" w:rsidRDefault="00E925E1" w:rsidP="00E925E1">
      <w:pPr>
        <w:spacing w:after="120" w:line="240" w:lineRule="auto"/>
        <w:jc w:val="both"/>
        <w:rPr>
          <w:rFonts w:asciiTheme="minorHAnsi" w:hAnsiTheme="minorHAnsi" w:cs="Times New Roman"/>
          <w:color w:val="EE0000"/>
          <w:sz w:val="24"/>
          <w:szCs w:val="24"/>
        </w:rPr>
      </w:pPr>
    </w:p>
    <w:p w14:paraId="362DA1E8" w14:textId="77777777" w:rsidR="00E925E1" w:rsidRPr="00E925E1" w:rsidRDefault="00E925E1" w:rsidP="00E925E1">
      <w:pPr>
        <w:spacing w:after="0" w:line="240" w:lineRule="auto"/>
        <w:rPr>
          <w:i/>
          <w:color w:val="EE0000"/>
          <w:sz w:val="24"/>
          <w:szCs w:val="24"/>
        </w:rPr>
      </w:pPr>
    </w:p>
    <w:p w14:paraId="0FA9234A" w14:textId="77777777" w:rsidR="00E925E1" w:rsidRPr="00E925E1" w:rsidRDefault="00E925E1" w:rsidP="00E925E1">
      <w:pPr>
        <w:spacing w:after="0" w:line="240" w:lineRule="auto"/>
        <w:rPr>
          <w:rFonts w:asciiTheme="minorHAnsi" w:hAnsiTheme="minorHAnsi" w:cs="Times New Roman"/>
          <w:color w:val="EE0000"/>
          <w:sz w:val="24"/>
          <w:szCs w:val="24"/>
        </w:rPr>
      </w:pPr>
      <w:r w:rsidRPr="00E925E1">
        <w:rPr>
          <w:rFonts w:asciiTheme="minorHAnsi" w:hAnsiTheme="minorHAnsi" w:cstheme="minorHAnsi"/>
          <w:i/>
          <w:color w:val="000000" w:themeColor="text1"/>
          <w:sz w:val="24"/>
          <w:szCs w:val="24"/>
        </w:rPr>
        <w:t>Tablica 2.</w:t>
      </w:r>
      <w:r w:rsidRPr="00E925E1">
        <w:rPr>
          <w:rFonts w:asciiTheme="minorHAnsi" w:hAnsiTheme="minorHAnsi" w:cstheme="minorHAnsi"/>
          <w:color w:val="000000" w:themeColor="text1"/>
          <w:sz w:val="24"/>
          <w:szCs w:val="24"/>
        </w:rPr>
        <w:t xml:space="preserve"> Ostvarenje Proračuna Općine Rogoznica u prvom polugodištu 2025. godini prema osnovnoj klasifikaciji, usporedno sa podacima za isto razdoblje 2024. godine.</w:t>
      </w:r>
      <w:r w:rsidRPr="00E925E1">
        <w:rPr>
          <w:rFonts w:asciiTheme="minorHAnsi" w:hAnsiTheme="minorHAnsi" w:cs="Times New Roman"/>
          <w:color w:val="EE0000"/>
          <w:sz w:val="24"/>
          <w:szCs w:val="24"/>
        </w:rPr>
        <w:t xml:space="preserve"> </w:t>
      </w:r>
    </w:p>
    <w:tbl>
      <w:tblPr>
        <w:tblW w:w="4967" w:type="pct"/>
        <w:tblInd w:w="-2" w:type="dxa"/>
        <w:tblLook w:val="04A0" w:firstRow="1" w:lastRow="0" w:firstColumn="1" w:lastColumn="0" w:noHBand="0" w:noVBand="1"/>
      </w:tblPr>
      <w:tblGrid>
        <w:gridCol w:w="6044"/>
        <w:gridCol w:w="1064"/>
        <w:gridCol w:w="1064"/>
        <w:gridCol w:w="830"/>
      </w:tblGrid>
      <w:tr w:rsidR="00E925E1" w:rsidRPr="00E925E1" w14:paraId="2E715182"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6BB97D6" w14:textId="77777777" w:rsidR="00E925E1" w:rsidRPr="00E925E1" w:rsidRDefault="00E925E1" w:rsidP="00E925E1">
            <w:pPr>
              <w:spacing w:after="0" w:line="240" w:lineRule="auto"/>
              <w:jc w:val="center"/>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Račun / opis</w:t>
            </w:r>
          </w:p>
        </w:tc>
        <w:tc>
          <w:tcPr>
            <w:tcW w:w="591" w:type="pct"/>
            <w:tcBorders>
              <w:top w:val="single" w:sz="4" w:space="0" w:color="auto"/>
              <w:left w:val="nil"/>
              <w:bottom w:val="single" w:sz="4" w:space="0" w:color="auto"/>
              <w:right w:val="single" w:sz="4" w:space="0" w:color="auto"/>
            </w:tcBorders>
            <w:shd w:val="clear" w:color="000000" w:fill="C0C0C0"/>
            <w:noWrap/>
            <w:vAlign w:val="bottom"/>
            <w:hideMark/>
          </w:tcPr>
          <w:p w14:paraId="45BCD14C" w14:textId="77777777" w:rsidR="00E925E1" w:rsidRPr="00E925E1" w:rsidRDefault="00E925E1" w:rsidP="00E925E1">
            <w:pPr>
              <w:spacing w:after="0" w:line="240" w:lineRule="auto"/>
              <w:jc w:val="center"/>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Izvršenje 2024.</w:t>
            </w:r>
          </w:p>
        </w:tc>
        <w:tc>
          <w:tcPr>
            <w:tcW w:w="591" w:type="pct"/>
            <w:tcBorders>
              <w:top w:val="single" w:sz="4" w:space="0" w:color="auto"/>
              <w:left w:val="nil"/>
              <w:bottom w:val="single" w:sz="4" w:space="0" w:color="auto"/>
              <w:right w:val="single" w:sz="4" w:space="0" w:color="auto"/>
            </w:tcBorders>
            <w:shd w:val="clear" w:color="000000" w:fill="C0C0C0"/>
            <w:noWrap/>
            <w:vAlign w:val="bottom"/>
            <w:hideMark/>
          </w:tcPr>
          <w:p w14:paraId="77B6214E" w14:textId="77777777" w:rsidR="00E925E1" w:rsidRPr="00E925E1" w:rsidRDefault="00E925E1" w:rsidP="00E925E1">
            <w:pPr>
              <w:spacing w:after="0" w:line="240" w:lineRule="auto"/>
              <w:jc w:val="center"/>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Izvršenje 2025.</w:t>
            </w:r>
          </w:p>
        </w:tc>
        <w:tc>
          <w:tcPr>
            <w:tcW w:w="461" w:type="pct"/>
            <w:tcBorders>
              <w:top w:val="single" w:sz="4" w:space="0" w:color="auto"/>
              <w:left w:val="nil"/>
              <w:bottom w:val="single" w:sz="4" w:space="0" w:color="auto"/>
              <w:right w:val="single" w:sz="4" w:space="0" w:color="auto"/>
            </w:tcBorders>
            <w:shd w:val="clear" w:color="000000" w:fill="C0C0C0"/>
            <w:noWrap/>
            <w:vAlign w:val="bottom"/>
            <w:hideMark/>
          </w:tcPr>
          <w:p w14:paraId="21289F3B" w14:textId="77777777" w:rsidR="00E925E1" w:rsidRPr="00E925E1" w:rsidRDefault="00E925E1" w:rsidP="00E925E1">
            <w:pPr>
              <w:spacing w:after="0" w:line="240" w:lineRule="auto"/>
              <w:jc w:val="center"/>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Indeks  2/1</w:t>
            </w:r>
          </w:p>
        </w:tc>
      </w:tr>
      <w:tr w:rsidR="00E925E1" w:rsidRPr="00E925E1" w14:paraId="4202BD39"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C50AF1C" w14:textId="77777777" w:rsidR="00E925E1" w:rsidRPr="00E925E1" w:rsidRDefault="00E925E1" w:rsidP="00E925E1">
            <w:pPr>
              <w:spacing w:after="0" w:line="240" w:lineRule="auto"/>
              <w:rPr>
                <w:rFonts w:ascii="Arial" w:eastAsia="Times New Roman" w:hAnsi="Arial" w:cs="Arial"/>
                <w:b/>
                <w:bCs/>
                <w:color w:val="FFFFFF"/>
                <w:sz w:val="12"/>
                <w:szCs w:val="12"/>
                <w:lang w:eastAsia="hr-HR"/>
              </w:rPr>
            </w:pPr>
            <w:r w:rsidRPr="00E925E1">
              <w:rPr>
                <w:rFonts w:ascii="Arial" w:eastAsia="Times New Roman" w:hAnsi="Arial" w:cs="Arial"/>
                <w:b/>
                <w:bCs/>
                <w:color w:val="FFFFFF"/>
                <w:sz w:val="12"/>
                <w:szCs w:val="12"/>
                <w:lang w:eastAsia="hr-HR"/>
              </w:rPr>
              <w:t>A. RAČUN PRIHODA I RASHODA</w:t>
            </w:r>
          </w:p>
        </w:tc>
        <w:tc>
          <w:tcPr>
            <w:tcW w:w="591" w:type="pct"/>
            <w:tcBorders>
              <w:top w:val="single" w:sz="4" w:space="0" w:color="auto"/>
              <w:left w:val="nil"/>
              <w:bottom w:val="single" w:sz="4" w:space="0" w:color="auto"/>
              <w:right w:val="single" w:sz="4" w:space="0" w:color="auto"/>
            </w:tcBorders>
            <w:shd w:val="clear" w:color="000000" w:fill="808080"/>
            <w:noWrap/>
            <w:vAlign w:val="bottom"/>
            <w:hideMark/>
          </w:tcPr>
          <w:p w14:paraId="4E5A9891" w14:textId="77777777" w:rsidR="00E925E1" w:rsidRPr="00E925E1" w:rsidRDefault="00E925E1" w:rsidP="00E925E1">
            <w:pPr>
              <w:spacing w:after="0" w:line="240" w:lineRule="auto"/>
              <w:jc w:val="center"/>
              <w:rPr>
                <w:rFonts w:ascii="Arial" w:eastAsia="Times New Roman" w:hAnsi="Arial" w:cs="Arial"/>
                <w:b/>
                <w:bCs/>
                <w:color w:val="FFFFFF"/>
                <w:sz w:val="12"/>
                <w:szCs w:val="12"/>
                <w:lang w:eastAsia="hr-HR"/>
              </w:rPr>
            </w:pPr>
            <w:r w:rsidRPr="00E925E1">
              <w:rPr>
                <w:rFonts w:ascii="Arial" w:eastAsia="Times New Roman" w:hAnsi="Arial" w:cs="Arial"/>
                <w:b/>
                <w:bCs/>
                <w:color w:val="FFFFFF"/>
                <w:sz w:val="12"/>
                <w:szCs w:val="12"/>
                <w:lang w:eastAsia="hr-HR"/>
              </w:rPr>
              <w:t>1</w:t>
            </w:r>
          </w:p>
        </w:tc>
        <w:tc>
          <w:tcPr>
            <w:tcW w:w="591" w:type="pct"/>
            <w:tcBorders>
              <w:top w:val="single" w:sz="4" w:space="0" w:color="auto"/>
              <w:left w:val="nil"/>
              <w:bottom w:val="single" w:sz="4" w:space="0" w:color="auto"/>
              <w:right w:val="single" w:sz="4" w:space="0" w:color="auto"/>
            </w:tcBorders>
            <w:shd w:val="clear" w:color="000000" w:fill="808080"/>
            <w:noWrap/>
            <w:vAlign w:val="bottom"/>
            <w:hideMark/>
          </w:tcPr>
          <w:p w14:paraId="049BD2E3" w14:textId="77777777" w:rsidR="00E925E1" w:rsidRPr="00E925E1" w:rsidRDefault="00E925E1" w:rsidP="00E925E1">
            <w:pPr>
              <w:spacing w:after="0" w:line="240" w:lineRule="auto"/>
              <w:jc w:val="center"/>
              <w:rPr>
                <w:rFonts w:ascii="Arial" w:eastAsia="Times New Roman" w:hAnsi="Arial" w:cs="Arial"/>
                <w:b/>
                <w:bCs/>
                <w:color w:val="FFFFFF"/>
                <w:sz w:val="12"/>
                <w:szCs w:val="12"/>
                <w:lang w:eastAsia="hr-HR"/>
              </w:rPr>
            </w:pPr>
            <w:r w:rsidRPr="00E925E1">
              <w:rPr>
                <w:rFonts w:ascii="Arial" w:eastAsia="Times New Roman" w:hAnsi="Arial" w:cs="Arial"/>
                <w:b/>
                <w:bCs/>
                <w:color w:val="FFFFFF"/>
                <w:sz w:val="12"/>
                <w:szCs w:val="12"/>
                <w:lang w:eastAsia="hr-HR"/>
              </w:rPr>
              <w:t>2</w:t>
            </w:r>
          </w:p>
        </w:tc>
        <w:tc>
          <w:tcPr>
            <w:tcW w:w="461" w:type="pct"/>
            <w:tcBorders>
              <w:top w:val="single" w:sz="4" w:space="0" w:color="auto"/>
              <w:left w:val="nil"/>
              <w:bottom w:val="single" w:sz="4" w:space="0" w:color="auto"/>
              <w:right w:val="single" w:sz="4" w:space="0" w:color="auto"/>
            </w:tcBorders>
            <w:shd w:val="clear" w:color="000000" w:fill="808080"/>
            <w:noWrap/>
            <w:vAlign w:val="bottom"/>
            <w:hideMark/>
          </w:tcPr>
          <w:p w14:paraId="68F60AA1" w14:textId="77777777" w:rsidR="00E925E1" w:rsidRPr="00E925E1" w:rsidRDefault="00E925E1" w:rsidP="00E925E1">
            <w:pPr>
              <w:spacing w:after="0" w:line="240" w:lineRule="auto"/>
              <w:jc w:val="center"/>
              <w:rPr>
                <w:rFonts w:ascii="Arial" w:eastAsia="Times New Roman" w:hAnsi="Arial" w:cs="Arial"/>
                <w:b/>
                <w:bCs/>
                <w:color w:val="FFFFFF"/>
                <w:sz w:val="12"/>
                <w:szCs w:val="12"/>
                <w:lang w:eastAsia="hr-HR"/>
              </w:rPr>
            </w:pPr>
            <w:r w:rsidRPr="00E925E1">
              <w:rPr>
                <w:rFonts w:ascii="Arial" w:eastAsia="Times New Roman" w:hAnsi="Arial" w:cs="Arial"/>
                <w:b/>
                <w:bCs/>
                <w:color w:val="FFFFFF"/>
                <w:sz w:val="12"/>
                <w:szCs w:val="12"/>
                <w:lang w:eastAsia="hr-HR"/>
              </w:rPr>
              <w:t>3</w:t>
            </w:r>
          </w:p>
        </w:tc>
      </w:tr>
      <w:tr w:rsidR="00E925E1" w:rsidRPr="00E925E1" w14:paraId="210BFA92"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noWrap/>
            <w:vAlign w:val="bottom"/>
            <w:hideMark/>
          </w:tcPr>
          <w:p w14:paraId="7E21FB69" w14:textId="77777777" w:rsidR="00E925E1" w:rsidRPr="00E925E1" w:rsidRDefault="00E925E1" w:rsidP="00E925E1">
            <w:pPr>
              <w:spacing w:after="0" w:line="240" w:lineRule="auto"/>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6 Prihodi poslovanja</w:t>
            </w:r>
          </w:p>
        </w:tc>
        <w:tc>
          <w:tcPr>
            <w:tcW w:w="591" w:type="pct"/>
            <w:tcBorders>
              <w:top w:val="single" w:sz="4" w:space="0" w:color="auto"/>
              <w:left w:val="nil"/>
              <w:bottom w:val="single" w:sz="4" w:space="0" w:color="auto"/>
              <w:right w:val="single" w:sz="4" w:space="0" w:color="auto"/>
            </w:tcBorders>
            <w:noWrap/>
            <w:vAlign w:val="bottom"/>
            <w:hideMark/>
          </w:tcPr>
          <w:p w14:paraId="78B6E4D3"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2.805.455,43</w:t>
            </w:r>
          </w:p>
        </w:tc>
        <w:tc>
          <w:tcPr>
            <w:tcW w:w="591" w:type="pct"/>
            <w:tcBorders>
              <w:top w:val="single" w:sz="4" w:space="0" w:color="auto"/>
              <w:left w:val="nil"/>
              <w:bottom w:val="single" w:sz="4" w:space="0" w:color="auto"/>
              <w:right w:val="single" w:sz="4" w:space="0" w:color="auto"/>
            </w:tcBorders>
            <w:noWrap/>
            <w:vAlign w:val="bottom"/>
            <w:hideMark/>
          </w:tcPr>
          <w:p w14:paraId="1B757242"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2.329.969,23</w:t>
            </w:r>
          </w:p>
        </w:tc>
        <w:tc>
          <w:tcPr>
            <w:tcW w:w="461" w:type="pct"/>
            <w:tcBorders>
              <w:top w:val="single" w:sz="4" w:space="0" w:color="auto"/>
              <w:left w:val="nil"/>
              <w:bottom w:val="single" w:sz="4" w:space="0" w:color="auto"/>
              <w:right w:val="single" w:sz="4" w:space="0" w:color="auto"/>
            </w:tcBorders>
            <w:noWrap/>
            <w:vAlign w:val="bottom"/>
            <w:hideMark/>
          </w:tcPr>
          <w:p w14:paraId="03AD0E58"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83,05%</w:t>
            </w:r>
          </w:p>
        </w:tc>
      </w:tr>
      <w:tr w:rsidR="00E925E1" w:rsidRPr="00E925E1" w14:paraId="7C1E6715"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noWrap/>
            <w:vAlign w:val="bottom"/>
            <w:hideMark/>
          </w:tcPr>
          <w:p w14:paraId="63987A25" w14:textId="77777777" w:rsidR="00E925E1" w:rsidRPr="00E925E1" w:rsidRDefault="00E925E1" w:rsidP="00E925E1">
            <w:pPr>
              <w:spacing w:after="0" w:line="240" w:lineRule="auto"/>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7 Prihodi od prodaje nefinancijske imovine</w:t>
            </w:r>
          </w:p>
        </w:tc>
        <w:tc>
          <w:tcPr>
            <w:tcW w:w="591" w:type="pct"/>
            <w:tcBorders>
              <w:top w:val="single" w:sz="4" w:space="0" w:color="auto"/>
              <w:left w:val="nil"/>
              <w:bottom w:val="single" w:sz="4" w:space="0" w:color="auto"/>
              <w:right w:val="single" w:sz="4" w:space="0" w:color="auto"/>
            </w:tcBorders>
            <w:noWrap/>
            <w:vAlign w:val="bottom"/>
            <w:hideMark/>
          </w:tcPr>
          <w:p w14:paraId="6B92C5BD"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10.170,00</w:t>
            </w:r>
          </w:p>
        </w:tc>
        <w:tc>
          <w:tcPr>
            <w:tcW w:w="591" w:type="pct"/>
            <w:tcBorders>
              <w:top w:val="single" w:sz="4" w:space="0" w:color="auto"/>
              <w:left w:val="nil"/>
              <w:bottom w:val="single" w:sz="4" w:space="0" w:color="auto"/>
              <w:right w:val="single" w:sz="4" w:space="0" w:color="auto"/>
            </w:tcBorders>
            <w:noWrap/>
            <w:vAlign w:val="bottom"/>
            <w:hideMark/>
          </w:tcPr>
          <w:p w14:paraId="78B8DDDD"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1.040,00</w:t>
            </w:r>
          </w:p>
        </w:tc>
        <w:tc>
          <w:tcPr>
            <w:tcW w:w="461" w:type="pct"/>
            <w:tcBorders>
              <w:top w:val="single" w:sz="4" w:space="0" w:color="auto"/>
              <w:left w:val="nil"/>
              <w:bottom w:val="single" w:sz="4" w:space="0" w:color="auto"/>
              <w:right w:val="single" w:sz="4" w:space="0" w:color="auto"/>
            </w:tcBorders>
            <w:noWrap/>
            <w:vAlign w:val="bottom"/>
            <w:hideMark/>
          </w:tcPr>
          <w:p w14:paraId="67247160"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10,23%</w:t>
            </w:r>
          </w:p>
        </w:tc>
      </w:tr>
      <w:tr w:rsidR="00E925E1" w:rsidRPr="00E925E1" w14:paraId="7819AB26"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noWrap/>
            <w:vAlign w:val="bottom"/>
            <w:hideMark/>
          </w:tcPr>
          <w:p w14:paraId="35659075" w14:textId="77777777" w:rsidR="00E925E1" w:rsidRPr="00E925E1" w:rsidRDefault="00E925E1" w:rsidP="00E925E1">
            <w:pPr>
              <w:spacing w:after="0" w:line="240" w:lineRule="auto"/>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lastRenderedPageBreak/>
              <w:t xml:space="preserve"> UKUPNI PRIHODI</w:t>
            </w:r>
          </w:p>
        </w:tc>
        <w:tc>
          <w:tcPr>
            <w:tcW w:w="591" w:type="pct"/>
            <w:tcBorders>
              <w:top w:val="single" w:sz="4" w:space="0" w:color="auto"/>
              <w:left w:val="nil"/>
              <w:bottom w:val="single" w:sz="4" w:space="0" w:color="auto"/>
              <w:right w:val="single" w:sz="4" w:space="0" w:color="auto"/>
            </w:tcBorders>
            <w:noWrap/>
            <w:vAlign w:val="bottom"/>
            <w:hideMark/>
          </w:tcPr>
          <w:p w14:paraId="1463ADDA"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2.815.625,43</w:t>
            </w:r>
          </w:p>
        </w:tc>
        <w:tc>
          <w:tcPr>
            <w:tcW w:w="591" w:type="pct"/>
            <w:tcBorders>
              <w:top w:val="single" w:sz="4" w:space="0" w:color="auto"/>
              <w:left w:val="nil"/>
              <w:bottom w:val="single" w:sz="4" w:space="0" w:color="auto"/>
              <w:right w:val="single" w:sz="4" w:space="0" w:color="auto"/>
            </w:tcBorders>
            <w:noWrap/>
            <w:vAlign w:val="bottom"/>
            <w:hideMark/>
          </w:tcPr>
          <w:p w14:paraId="4F113366"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2.331.009,23</w:t>
            </w:r>
          </w:p>
        </w:tc>
        <w:tc>
          <w:tcPr>
            <w:tcW w:w="461" w:type="pct"/>
            <w:tcBorders>
              <w:top w:val="single" w:sz="4" w:space="0" w:color="auto"/>
              <w:left w:val="nil"/>
              <w:bottom w:val="single" w:sz="4" w:space="0" w:color="auto"/>
              <w:right w:val="single" w:sz="4" w:space="0" w:color="auto"/>
            </w:tcBorders>
            <w:noWrap/>
            <w:vAlign w:val="bottom"/>
            <w:hideMark/>
          </w:tcPr>
          <w:p w14:paraId="61EDBA87"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82,79%</w:t>
            </w:r>
          </w:p>
        </w:tc>
      </w:tr>
      <w:tr w:rsidR="00E925E1" w:rsidRPr="00E925E1" w14:paraId="5556A21A"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noWrap/>
            <w:vAlign w:val="bottom"/>
            <w:hideMark/>
          </w:tcPr>
          <w:p w14:paraId="0BC7D668" w14:textId="77777777" w:rsidR="00E925E1" w:rsidRPr="00E925E1" w:rsidRDefault="00E925E1" w:rsidP="00E925E1">
            <w:pPr>
              <w:spacing w:after="0" w:line="240" w:lineRule="auto"/>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3 Rashodi poslovanja</w:t>
            </w:r>
          </w:p>
        </w:tc>
        <w:tc>
          <w:tcPr>
            <w:tcW w:w="591" w:type="pct"/>
            <w:tcBorders>
              <w:top w:val="single" w:sz="4" w:space="0" w:color="auto"/>
              <w:left w:val="nil"/>
              <w:bottom w:val="single" w:sz="4" w:space="0" w:color="auto"/>
              <w:right w:val="single" w:sz="4" w:space="0" w:color="auto"/>
            </w:tcBorders>
            <w:noWrap/>
            <w:vAlign w:val="bottom"/>
            <w:hideMark/>
          </w:tcPr>
          <w:p w14:paraId="0C79022A"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823.720,58</w:t>
            </w:r>
          </w:p>
        </w:tc>
        <w:tc>
          <w:tcPr>
            <w:tcW w:w="591" w:type="pct"/>
            <w:tcBorders>
              <w:top w:val="single" w:sz="4" w:space="0" w:color="auto"/>
              <w:left w:val="nil"/>
              <w:bottom w:val="single" w:sz="4" w:space="0" w:color="auto"/>
              <w:right w:val="single" w:sz="4" w:space="0" w:color="auto"/>
            </w:tcBorders>
            <w:noWrap/>
            <w:vAlign w:val="bottom"/>
            <w:hideMark/>
          </w:tcPr>
          <w:p w14:paraId="1954C972"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1.755.276,88</w:t>
            </w:r>
          </w:p>
        </w:tc>
        <w:tc>
          <w:tcPr>
            <w:tcW w:w="461" w:type="pct"/>
            <w:tcBorders>
              <w:top w:val="single" w:sz="4" w:space="0" w:color="auto"/>
              <w:left w:val="nil"/>
              <w:bottom w:val="single" w:sz="4" w:space="0" w:color="auto"/>
              <w:right w:val="single" w:sz="4" w:space="0" w:color="auto"/>
            </w:tcBorders>
            <w:noWrap/>
            <w:vAlign w:val="bottom"/>
            <w:hideMark/>
          </w:tcPr>
          <w:p w14:paraId="64C0D921"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213,09%</w:t>
            </w:r>
          </w:p>
        </w:tc>
      </w:tr>
      <w:tr w:rsidR="00E925E1" w:rsidRPr="00E925E1" w14:paraId="4C19CE76"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noWrap/>
            <w:vAlign w:val="bottom"/>
            <w:hideMark/>
          </w:tcPr>
          <w:p w14:paraId="7795947C" w14:textId="77777777" w:rsidR="00E925E1" w:rsidRPr="00E925E1" w:rsidRDefault="00E925E1" w:rsidP="00E925E1">
            <w:pPr>
              <w:spacing w:after="0" w:line="240" w:lineRule="auto"/>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4 Rashodi za nabavu nefinancijske imovine</w:t>
            </w:r>
          </w:p>
        </w:tc>
        <w:tc>
          <w:tcPr>
            <w:tcW w:w="591" w:type="pct"/>
            <w:tcBorders>
              <w:top w:val="single" w:sz="4" w:space="0" w:color="auto"/>
              <w:left w:val="nil"/>
              <w:bottom w:val="single" w:sz="4" w:space="0" w:color="auto"/>
              <w:right w:val="single" w:sz="4" w:space="0" w:color="auto"/>
            </w:tcBorders>
            <w:noWrap/>
            <w:vAlign w:val="bottom"/>
            <w:hideMark/>
          </w:tcPr>
          <w:p w14:paraId="406E5F78"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1.506.408,29</w:t>
            </w:r>
          </w:p>
        </w:tc>
        <w:tc>
          <w:tcPr>
            <w:tcW w:w="591" w:type="pct"/>
            <w:tcBorders>
              <w:top w:val="single" w:sz="4" w:space="0" w:color="auto"/>
              <w:left w:val="nil"/>
              <w:bottom w:val="single" w:sz="4" w:space="0" w:color="auto"/>
              <w:right w:val="single" w:sz="4" w:space="0" w:color="auto"/>
            </w:tcBorders>
            <w:noWrap/>
            <w:vAlign w:val="bottom"/>
            <w:hideMark/>
          </w:tcPr>
          <w:p w14:paraId="65515356"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321.099,24</w:t>
            </w:r>
          </w:p>
        </w:tc>
        <w:tc>
          <w:tcPr>
            <w:tcW w:w="461" w:type="pct"/>
            <w:tcBorders>
              <w:top w:val="single" w:sz="4" w:space="0" w:color="auto"/>
              <w:left w:val="nil"/>
              <w:bottom w:val="single" w:sz="4" w:space="0" w:color="auto"/>
              <w:right w:val="single" w:sz="4" w:space="0" w:color="auto"/>
            </w:tcBorders>
            <w:noWrap/>
            <w:vAlign w:val="bottom"/>
            <w:hideMark/>
          </w:tcPr>
          <w:p w14:paraId="7BF6F4C9"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21,32%</w:t>
            </w:r>
          </w:p>
        </w:tc>
      </w:tr>
      <w:tr w:rsidR="00E925E1" w:rsidRPr="00E925E1" w14:paraId="58E077FB"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noWrap/>
            <w:vAlign w:val="bottom"/>
            <w:hideMark/>
          </w:tcPr>
          <w:p w14:paraId="1512600F" w14:textId="77777777" w:rsidR="00E925E1" w:rsidRPr="00E925E1" w:rsidRDefault="00E925E1" w:rsidP="00E925E1">
            <w:pPr>
              <w:spacing w:after="0" w:line="240" w:lineRule="auto"/>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 xml:space="preserve"> UKUPNI RASHODI</w:t>
            </w:r>
          </w:p>
        </w:tc>
        <w:tc>
          <w:tcPr>
            <w:tcW w:w="591" w:type="pct"/>
            <w:tcBorders>
              <w:top w:val="single" w:sz="4" w:space="0" w:color="auto"/>
              <w:left w:val="nil"/>
              <w:bottom w:val="single" w:sz="4" w:space="0" w:color="auto"/>
              <w:right w:val="single" w:sz="4" w:space="0" w:color="auto"/>
            </w:tcBorders>
            <w:noWrap/>
            <w:vAlign w:val="bottom"/>
            <w:hideMark/>
          </w:tcPr>
          <w:p w14:paraId="7CFBD518"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2.330.128,87</w:t>
            </w:r>
          </w:p>
        </w:tc>
        <w:tc>
          <w:tcPr>
            <w:tcW w:w="591" w:type="pct"/>
            <w:tcBorders>
              <w:top w:val="single" w:sz="4" w:space="0" w:color="auto"/>
              <w:left w:val="nil"/>
              <w:bottom w:val="single" w:sz="4" w:space="0" w:color="auto"/>
              <w:right w:val="single" w:sz="4" w:space="0" w:color="auto"/>
            </w:tcBorders>
            <w:noWrap/>
            <w:vAlign w:val="bottom"/>
            <w:hideMark/>
          </w:tcPr>
          <w:p w14:paraId="642AFC04"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2.076.376,12</w:t>
            </w:r>
          </w:p>
        </w:tc>
        <w:tc>
          <w:tcPr>
            <w:tcW w:w="461" w:type="pct"/>
            <w:tcBorders>
              <w:top w:val="single" w:sz="4" w:space="0" w:color="auto"/>
              <w:left w:val="nil"/>
              <w:bottom w:val="single" w:sz="4" w:space="0" w:color="auto"/>
              <w:right w:val="single" w:sz="4" w:space="0" w:color="auto"/>
            </w:tcBorders>
            <w:noWrap/>
            <w:vAlign w:val="bottom"/>
            <w:hideMark/>
          </w:tcPr>
          <w:p w14:paraId="601320DC"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89,11%</w:t>
            </w:r>
          </w:p>
        </w:tc>
      </w:tr>
      <w:tr w:rsidR="00E925E1" w:rsidRPr="00E925E1" w14:paraId="47622BC4"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noWrap/>
            <w:vAlign w:val="bottom"/>
            <w:hideMark/>
          </w:tcPr>
          <w:p w14:paraId="3667ACC7" w14:textId="77777777" w:rsidR="00E925E1" w:rsidRPr="00E925E1" w:rsidRDefault="00E925E1" w:rsidP="00E925E1">
            <w:pPr>
              <w:spacing w:after="0" w:line="240" w:lineRule="auto"/>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 xml:space="preserve"> VIŠAK / MANJAK</w:t>
            </w:r>
          </w:p>
        </w:tc>
        <w:tc>
          <w:tcPr>
            <w:tcW w:w="591" w:type="pct"/>
            <w:tcBorders>
              <w:top w:val="single" w:sz="4" w:space="0" w:color="auto"/>
              <w:left w:val="nil"/>
              <w:bottom w:val="single" w:sz="4" w:space="0" w:color="auto"/>
              <w:right w:val="single" w:sz="4" w:space="0" w:color="auto"/>
            </w:tcBorders>
            <w:noWrap/>
            <w:vAlign w:val="bottom"/>
            <w:hideMark/>
          </w:tcPr>
          <w:p w14:paraId="425C2AE8"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485.496,56</w:t>
            </w:r>
          </w:p>
        </w:tc>
        <w:tc>
          <w:tcPr>
            <w:tcW w:w="591" w:type="pct"/>
            <w:tcBorders>
              <w:top w:val="single" w:sz="4" w:space="0" w:color="auto"/>
              <w:left w:val="nil"/>
              <w:bottom w:val="single" w:sz="4" w:space="0" w:color="auto"/>
              <w:right w:val="single" w:sz="4" w:space="0" w:color="auto"/>
            </w:tcBorders>
            <w:noWrap/>
            <w:vAlign w:val="bottom"/>
            <w:hideMark/>
          </w:tcPr>
          <w:p w14:paraId="64E6CD3D"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254.633,11</w:t>
            </w:r>
          </w:p>
        </w:tc>
        <w:tc>
          <w:tcPr>
            <w:tcW w:w="461" w:type="pct"/>
            <w:tcBorders>
              <w:top w:val="single" w:sz="4" w:space="0" w:color="auto"/>
              <w:left w:val="nil"/>
              <w:bottom w:val="single" w:sz="4" w:space="0" w:color="auto"/>
              <w:right w:val="single" w:sz="4" w:space="0" w:color="auto"/>
            </w:tcBorders>
            <w:noWrap/>
            <w:vAlign w:val="bottom"/>
            <w:hideMark/>
          </w:tcPr>
          <w:p w14:paraId="055C7787"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39,84%</w:t>
            </w:r>
          </w:p>
        </w:tc>
      </w:tr>
      <w:tr w:rsidR="00E925E1" w:rsidRPr="00E925E1" w14:paraId="031BE855"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C35E11C" w14:textId="77777777" w:rsidR="00E925E1" w:rsidRPr="00E925E1" w:rsidRDefault="00E925E1" w:rsidP="00E925E1">
            <w:pPr>
              <w:spacing w:after="0" w:line="240" w:lineRule="auto"/>
              <w:rPr>
                <w:rFonts w:ascii="Arial" w:eastAsia="Times New Roman" w:hAnsi="Arial" w:cs="Arial"/>
                <w:b/>
                <w:bCs/>
                <w:color w:val="FFFFFF"/>
                <w:sz w:val="12"/>
                <w:szCs w:val="12"/>
                <w:lang w:eastAsia="hr-HR"/>
              </w:rPr>
            </w:pPr>
            <w:r w:rsidRPr="00E925E1">
              <w:rPr>
                <w:rFonts w:ascii="Arial" w:eastAsia="Times New Roman" w:hAnsi="Arial" w:cs="Arial"/>
                <w:b/>
                <w:bCs/>
                <w:color w:val="FFFFFF"/>
                <w:sz w:val="12"/>
                <w:szCs w:val="12"/>
                <w:lang w:eastAsia="hr-HR"/>
              </w:rPr>
              <w:t>B. RAČUN ZADUŽIVANJA / FINANCIRANJA</w:t>
            </w:r>
          </w:p>
        </w:tc>
        <w:tc>
          <w:tcPr>
            <w:tcW w:w="591" w:type="pct"/>
            <w:tcBorders>
              <w:top w:val="single" w:sz="4" w:space="0" w:color="auto"/>
              <w:left w:val="nil"/>
              <w:bottom w:val="single" w:sz="4" w:space="0" w:color="auto"/>
              <w:right w:val="single" w:sz="4" w:space="0" w:color="auto"/>
            </w:tcBorders>
            <w:shd w:val="clear" w:color="000000" w:fill="808080"/>
            <w:noWrap/>
            <w:vAlign w:val="bottom"/>
            <w:hideMark/>
          </w:tcPr>
          <w:p w14:paraId="5A09C005" w14:textId="77777777" w:rsidR="00E925E1" w:rsidRPr="00E925E1" w:rsidRDefault="00E925E1" w:rsidP="00E925E1">
            <w:pPr>
              <w:spacing w:after="0" w:line="240" w:lineRule="auto"/>
              <w:rPr>
                <w:rFonts w:ascii="Arial" w:eastAsia="Times New Roman" w:hAnsi="Arial" w:cs="Arial"/>
                <w:b/>
                <w:bCs/>
                <w:color w:val="FFFFFF"/>
                <w:sz w:val="12"/>
                <w:szCs w:val="12"/>
                <w:lang w:eastAsia="hr-HR"/>
              </w:rPr>
            </w:pPr>
            <w:r w:rsidRPr="00E925E1">
              <w:rPr>
                <w:rFonts w:ascii="Arial" w:eastAsia="Times New Roman" w:hAnsi="Arial" w:cs="Arial"/>
                <w:b/>
                <w:bCs/>
                <w:color w:val="FFFFFF"/>
                <w:sz w:val="12"/>
                <w:szCs w:val="12"/>
                <w:lang w:eastAsia="hr-HR"/>
              </w:rPr>
              <w:t> </w:t>
            </w:r>
          </w:p>
        </w:tc>
        <w:tc>
          <w:tcPr>
            <w:tcW w:w="591" w:type="pct"/>
            <w:tcBorders>
              <w:top w:val="single" w:sz="4" w:space="0" w:color="auto"/>
              <w:left w:val="nil"/>
              <w:bottom w:val="single" w:sz="4" w:space="0" w:color="auto"/>
              <w:right w:val="single" w:sz="4" w:space="0" w:color="auto"/>
            </w:tcBorders>
            <w:shd w:val="clear" w:color="000000" w:fill="808080"/>
            <w:noWrap/>
            <w:vAlign w:val="bottom"/>
            <w:hideMark/>
          </w:tcPr>
          <w:p w14:paraId="43185948" w14:textId="77777777" w:rsidR="00E925E1" w:rsidRPr="00E925E1" w:rsidRDefault="00E925E1" w:rsidP="00E925E1">
            <w:pPr>
              <w:spacing w:after="0" w:line="240" w:lineRule="auto"/>
              <w:rPr>
                <w:rFonts w:ascii="Arial" w:eastAsia="Times New Roman" w:hAnsi="Arial" w:cs="Arial"/>
                <w:b/>
                <w:bCs/>
                <w:color w:val="FFFFFF"/>
                <w:sz w:val="12"/>
                <w:szCs w:val="12"/>
                <w:lang w:eastAsia="hr-HR"/>
              </w:rPr>
            </w:pPr>
            <w:r w:rsidRPr="00E925E1">
              <w:rPr>
                <w:rFonts w:ascii="Arial" w:eastAsia="Times New Roman" w:hAnsi="Arial" w:cs="Arial"/>
                <w:b/>
                <w:bCs/>
                <w:color w:val="FFFFFF"/>
                <w:sz w:val="12"/>
                <w:szCs w:val="12"/>
                <w:lang w:eastAsia="hr-HR"/>
              </w:rPr>
              <w:t> </w:t>
            </w:r>
          </w:p>
        </w:tc>
        <w:tc>
          <w:tcPr>
            <w:tcW w:w="461" w:type="pct"/>
            <w:tcBorders>
              <w:top w:val="single" w:sz="4" w:space="0" w:color="auto"/>
              <w:left w:val="nil"/>
              <w:bottom w:val="single" w:sz="4" w:space="0" w:color="auto"/>
              <w:right w:val="single" w:sz="4" w:space="0" w:color="auto"/>
            </w:tcBorders>
            <w:shd w:val="clear" w:color="000000" w:fill="808080"/>
            <w:noWrap/>
            <w:vAlign w:val="bottom"/>
            <w:hideMark/>
          </w:tcPr>
          <w:p w14:paraId="1825F45A" w14:textId="77777777" w:rsidR="00E925E1" w:rsidRPr="00E925E1" w:rsidRDefault="00E925E1" w:rsidP="00E925E1">
            <w:pPr>
              <w:spacing w:after="0" w:line="240" w:lineRule="auto"/>
              <w:rPr>
                <w:rFonts w:ascii="Arial" w:eastAsia="Times New Roman" w:hAnsi="Arial" w:cs="Arial"/>
                <w:b/>
                <w:bCs/>
                <w:color w:val="FFFFFF"/>
                <w:sz w:val="12"/>
                <w:szCs w:val="12"/>
                <w:lang w:eastAsia="hr-HR"/>
              </w:rPr>
            </w:pPr>
            <w:r w:rsidRPr="00E925E1">
              <w:rPr>
                <w:rFonts w:ascii="Arial" w:eastAsia="Times New Roman" w:hAnsi="Arial" w:cs="Arial"/>
                <w:b/>
                <w:bCs/>
                <w:color w:val="FFFFFF"/>
                <w:sz w:val="12"/>
                <w:szCs w:val="12"/>
                <w:lang w:eastAsia="hr-HR"/>
              </w:rPr>
              <w:t> </w:t>
            </w:r>
          </w:p>
        </w:tc>
      </w:tr>
      <w:tr w:rsidR="00E925E1" w:rsidRPr="00E925E1" w14:paraId="61BCFC01"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noWrap/>
            <w:vAlign w:val="bottom"/>
            <w:hideMark/>
          </w:tcPr>
          <w:p w14:paraId="60ACAADE" w14:textId="77777777" w:rsidR="00E925E1" w:rsidRPr="00E925E1" w:rsidRDefault="00E925E1" w:rsidP="00E925E1">
            <w:pPr>
              <w:spacing w:after="0" w:line="240" w:lineRule="auto"/>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8 Primici od financijske imovine i zaduživanja</w:t>
            </w:r>
          </w:p>
        </w:tc>
        <w:tc>
          <w:tcPr>
            <w:tcW w:w="591" w:type="pct"/>
            <w:tcBorders>
              <w:top w:val="single" w:sz="4" w:space="0" w:color="auto"/>
              <w:left w:val="nil"/>
              <w:bottom w:val="single" w:sz="4" w:space="0" w:color="auto"/>
              <w:right w:val="single" w:sz="4" w:space="0" w:color="auto"/>
            </w:tcBorders>
            <w:noWrap/>
            <w:vAlign w:val="bottom"/>
            <w:hideMark/>
          </w:tcPr>
          <w:p w14:paraId="5B23E403"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0,00</w:t>
            </w:r>
          </w:p>
        </w:tc>
        <w:tc>
          <w:tcPr>
            <w:tcW w:w="591" w:type="pct"/>
            <w:tcBorders>
              <w:top w:val="single" w:sz="4" w:space="0" w:color="auto"/>
              <w:left w:val="nil"/>
              <w:bottom w:val="single" w:sz="4" w:space="0" w:color="auto"/>
              <w:right w:val="single" w:sz="4" w:space="0" w:color="auto"/>
            </w:tcBorders>
            <w:noWrap/>
            <w:vAlign w:val="bottom"/>
            <w:hideMark/>
          </w:tcPr>
          <w:p w14:paraId="0AEF1E03"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0,00</w:t>
            </w:r>
          </w:p>
        </w:tc>
        <w:tc>
          <w:tcPr>
            <w:tcW w:w="461" w:type="pct"/>
            <w:tcBorders>
              <w:top w:val="single" w:sz="4" w:space="0" w:color="auto"/>
              <w:left w:val="nil"/>
              <w:bottom w:val="single" w:sz="4" w:space="0" w:color="auto"/>
              <w:right w:val="single" w:sz="4" w:space="0" w:color="auto"/>
            </w:tcBorders>
            <w:noWrap/>
            <w:vAlign w:val="bottom"/>
            <w:hideMark/>
          </w:tcPr>
          <w:p w14:paraId="125F012E"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0,00%</w:t>
            </w:r>
          </w:p>
        </w:tc>
      </w:tr>
      <w:tr w:rsidR="00E925E1" w:rsidRPr="00E925E1" w14:paraId="3053FAEE"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noWrap/>
            <w:vAlign w:val="bottom"/>
            <w:hideMark/>
          </w:tcPr>
          <w:p w14:paraId="2A1C9858" w14:textId="77777777" w:rsidR="00E925E1" w:rsidRPr="00E925E1" w:rsidRDefault="00E925E1" w:rsidP="00E925E1">
            <w:pPr>
              <w:spacing w:after="0" w:line="240" w:lineRule="auto"/>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5 Izdaci za financijsku imovinu i otplate zajmova</w:t>
            </w:r>
          </w:p>
        </w:tc>
        <w:tc>
          <w:tcPr>
            <w:tcW w:w="591" w:type="pct"/>
            <w:tcBorders>
              <w:top w:val="single" w:sz="4" w:space="0" w:color="auto"/>
              <w:left w:val="nil"/>
              <w:bottom w:val="single" w:sz="4" w:space="0" w:color="auto"/>
              <w:right w:val="single" w:sz="4" w:space="0" w:color="auto"/>
            </w:tcBorders>
            <w:noWrap/>
            <w:vAlign w:val="bottom"/>
            <w:hideMark/>
          </w:tcPr>
          <w:p w14:paraId="260D239D"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101.756,88</w:t>
            </w:r>
          </w:p>
        </w:tc>
        <w:tc>
          <w:tcPr>
            <w:tcW w:w="591" w:type="pct"/>
            <w:tcBorders>
              <w:top w:val="single" w:sz="4" w:space="0" w:color="auto"/>
              <w:left w:val="nil"/>
              <w:bottom w:val="single" w:sz="4" w:space="0" w:color="auto"/>
              <w:right w:val="single" w:sz="4" w:space="0" w:color="auto"/>
            </w:tcBorders>
            <w:noWrap/>
            <w:vAlign w:val="bottom"/>
            <w:hideMark/>
          </w:tcPr>
          <w:p w14:paraId="611C07FD"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101.756,88</w:t>
            </w:r>
          </w:p>
        </w:tc>
        <w:tc>
          <w:tcPr>
            <w:tcW w:w="461" w:type="pct"/>
            <w:tcBorders>
              <w:top w:val="single" w:sz="4" w:space="0" w:color="auto"/>
              <w:left w:val="nil"/>
              <w:bottom w:val="single" w:sz="4" w:space="0" w:color="auto"/>
              <w:right w:val="single" w:sz="4" w:space="0" w:color="auto"/>
            </w:tcBorders>
            <w:noWrap/>
            <w:vAlign w:val="bottom"/>
            <w:hideMark/>
          </w:tcPr>
          <w:p w14:paraId="0B6B5978"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100,00%</w:t>
            </w:r>
          </w:p>
        </w:tc>
      </w:tr>
      <w:tr w:rsidR="00E925E1" w:rsidRPr="00E925E1" w14:paraId="23A10F16"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noWrap/>
            <w:vAlign w:val="bottom"/>
            <w:hideMark/>
          </w:tcPr>
          <w:p w14:paraId="20CE47FE" w14:textId="77777777" w:rsidR="00E925E1" w:rsidRPr="00E925E1" w:rsidRDefault="00E925E1" w:rsidP="00E925E1">
            <w:pPr>
              <w:spacing w:after="0" w:line="240" w:lineRule="auto"/>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NETO ZADUŽIVANJE</w:t>
            </w:r>
          </w:p>
        </w:tc>
        <w:tc>
          <w:tcPr>
            <w:tcW w:w="591" w:type="pct"/>
            <w:tcBorders>
              <w:top w:val="single" w:sz="4" w:space="0" w:color="auto"/>
              <w:left w:val="nil"/>
              <w:bottom w:val="single" w:sz="4" w:space="0" w:color="auto"/>
              <w:right w:val="single" w:sz="4" w:space="0" w:color="auto"/>
            </w:tcBorders>
            <w:noWrap/>
            <w:vAlign w:val="bottom"/>
            <w:hideMark/>
          </w:tcPr>
          <w:p w14:paraId="24AC9259"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-101.756,88</w:t>
            </w:r>
          </w:p>
        </w:tc>
        <w:tc>
          <w:tcPr>
            <w:tcW w:w="591" w:type="pct"/>
            <w:tcBorders>
              <w:top w:val="single" w:sz="4" w:space="0" w:color="auto"/>
              <w:left w:val="nil"/>
              <w:bottom w:val="single" w:sz="4" w:space="0" w:color="auto"/>
              <w:right w:val="single" w:sz="4" w:space="0" w:color="auto"/>
            </w:tcBorders>
            <w:noWrap/>
            <w:vAlign w:val="bottom"/>
            <w:hideMark/>
          </w:tcPr>
          <w:p w14:paraId="0B772738"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-101.756,88</w:t>
            </w:r>
          </w:p>
        </w:tc>
        <w:tc>
          <w:tcPr>
            <w:tcW w:w="461" w:type="pct"/>
            <w:tcBorders>
              <w:top w:val="single" w:sz="4" w:space="0" w:color="auto"/>
              <w:left w:val="nil"/>
              <w:bottom w:val="single" w:sz="4" w:space="0" w:color="auto"/>
              <w:right w:val="single" w:sz="4" w:space="0" w:color="auto"/>
            </w:tcBorders>
            <w:noWrap/>
            <w:vAlign w:val="bottom"/>
            <w:hideMark/>
          </w:tcPr>
          <w:p w14:paraId="75283C5F"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100,00%</w:t>
            </w:r>
          </w:p>
        </w:tc>
      </w:tr>
      <w:tr w:rsidR="00E925E1" w:rsidRPr="00E925E1" w14:paraId="65BA7540"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noWrap/>
            <w:vAlign w:val="bottom"/>
          </w:tcPr>
          <w:p w14:paraId="74CC7B28" w14:textId="77777777" w:rsidR="00E925E1" w:rsidRPr="00E925E1" w:rsidRDefault="00E925E1" w:rsidP="00E925E1">
            <w:pPr>
              <w:spacing w:after="0" w:line="240" w:lineRule="auto"/>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REZULTAT GODINE</w:t>
            </w:r>
          </w:p>
        </w:tc>
        <w:tc>
          <w:tcPr>
            <w:tcW w:w="591" w:type="pct"/>
            <w:tcBorders>
              <w:top w:val="single" w:sz="4" w:space="0" w:color="auto"/>
              <w:left w:val="nil"/>
              <w:bottom w:val="single" w:sz="4" w:space="0" w:color="auto"/>
              <w:right w:val="single" w:sz="4" w:space="0" w:color="auto"/>
            </w:tcBorders>
            <w:noWrap/>
            <w:vAlign w:val="bottom"/>
          </w:tcPr>
          <w:p w14:paraId="639DA843"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383.739,68</w:t>
            </w:r>
          </w:p>
        </w:tc>
        <w:tc>
          <w:tcPr>
            <w:tcW w:w="591" w:type="pct"/>
            <w:tcBorders>
              <w:top w:val="single" w:sz="4" w:space="0" w:color="auto"/>
              <w:left w:val="nil"/>
              <w:bottom w:val="single" w:sz="4" w:space="0" w:color="auto"/>
              <w:right w:val="single" w:sz="4" w:space="0" w:color="auto"/>
            </w:tcBorders>
            <w:noWrap/>
            <w:vAlign w:val="bottom"/>
          </w:tcPr>
          <w:p w14:paraId="324D008F"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152.876,23</w:t>
            </w:r>
          </w:p>
        </w:tc>
        <w:tc>
          <w:tcPr>
            <w:tcW w:w="461" w:type="pct"/>
            <w:tcBorders>
              <w:top w:val="single" w:sz="4" w:space="0" w:color="auto"/>
              <w:left w:val="nil"/>
              <w:bottom w:val="single" w:sz="4" w:space="0" w:color="auto"/>
              <w:right w:val="single" w:sz="4" w:space="0" w:color="auto"/>
            </w:tcBorders>
            <w:noWrap/>
            <w:vAlign w:val="bottom"/>
          </w:tcPr>
          <w:p w14:paraId="4F1B4F35"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p>
        </w:tc>
      </w:tr>
      <w:tr w:rsidR="00E925E1" w:rsidRPr="00E925E1" w14:paraId="6CC97A43"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D30FFA7" w14:textId="77777777" w:rsidR="00E925E1" w:rsidRPr="00E925E1" w:rsidRDefault="00E925E1" w:rsidP="00E925E1">
            <w:pPr>
              <w:spacing w:after="0" w:line="240" w:lineRule="auto"/>
              <w:rPr>
                <w:rFonts w:ascii="Arial" w:eastAsia="Times New Roman" w:hAnsi="Arial" w:cs="Arial"/>
                <w:b/>
                <w:bCs/>
                <w:color w:val="FFFFFF"/>
                <w:sz w:val="12"/>
                <w:szCs w:val="12"/>
                <w:lang w:eastAsia="hr-HR"/>
              </w:rPr>
            </w:pPr>
            <w:r w:rsidRPr="00E925E1">
              <w:rPr>
                <w:rFonts w:ascii="Arial" w:eastAsia="Times New Roman" w:hAnsi="Arial" w:cs="Arial"/>
                <w:b/>
                <w:bCs/>
                <w:color w:val="FFFFFF"/>
                <w:sz w:val="12"/>
                <w:szCs w:val="12"/>
                <w:lang w:eastAsia="hr-HR"/>
              </w:rPr>
              <w:t>VIŠAK / MANJAK + NETO ZADUŽIVANJE / FINANCIRANJE + KORIŠTENO U PRETHODNIM GODINAMA</w:t>
            </w:r>
          </w:p>
        </w:tc>
        <w:tc>
          <w:tcPr>
            <w:tcW w:w="591" w:type="pct"/>
            <w:tcBorders>
              <w:top w:val="single" w:sz="4" w:space="0" w:color="auto"/>
              <w:left w:val="nil"/>
              <w:bottom w:val="single" w:sz="4" w:space="0" w:color="auto"/>
              <w:right w:val="single" w:sz="4" w:space="0" w:color="auto"/>
            </w:tcBorders>
            <w:shd w:val="clear" w:color="000000" w:fill="808080"/>
            <w:noWrap/>
            <w:vAlign w:val="bottom"/>
            <w:hideMark/>
          </w:tcPr>
          <w:p w14:paraId="1BCC769F" w14:textId="77777777" w:rsidR="00E925E1" w:rsidRPr="00E925E1" w:rsidRDefault="00E925E1" w:rsidP="00E925E1">
            <w:pPr>
              <w:spacing w:after="0" w:line="240" w:lineRule="auto"/>
              <w:rPr>
                <w:rFonts w:ascii="Arial" w:eastAsia="Times New Roman" w:hAnsi="Arial" w:cs="Arial"/>
                <w:b/>
                <w:bCs/>
                <w:color w:val="FFFFFF"/>
                <w:sz w:val="12"/>
                <w:szCs w:val="12"/>
                <w:lang w:eastAsia="hr-HR"/>
              </w:rPr>
            </w:pPr>
            <w:r w:rsidRPr="00E925E1">
              <w:rPr>
                <w:rFonts w:ascii="Arial" w:eastAsia="Times New Roman" w:hAnsi="Arial" w:cs="Arial"/>
                <w:b/>
                <w:bCs/>
                <w:color w:val="FFFFFF"/>
                <w:sz w:val="12"/>
                <w:szCs w:val="12"/>
                <w:lang w:eastAsia="hr-HR"/>
              </w:rPr>
              <w:t> </w:t>
            </w:r>
          </w:p>
        </w:tc>
        <w:tc>
          <w:tcPr>
            <w:tcW w:w="591" w:type="pct"/>
            <w:tcBorders>
              <w:top w:val="single" w:sz="4" w:space="0" w:color="auto"/>
              <w:left w:val="nil"/>
              <w:bottom w:val="single" w:sz="4" w:space="0" w:color="auto"/>
              <w:right w:val="single" w:sz="4" w:space="0" w:color="auto"/>
            </w:tcBorders>
            <w:shd w:val="clear" w:color="000000" w:fill="808080"/>
            <w:noWrap/>
            <w:vAlign w:val="bottom"/>
            <w:hideMark/>
          </w:tcPr>
          <w:p w14:paraId="0DEF7A25" w14:textId="77777777" w:rsidR="00E925E1" w:rsidRPr="00E925E1" w:rsidRDefault="00E925E1" w:rsidP="00E925E1">
            <w:pPr>
              <w:spacing w:after="0" w:line="240" w:lineRule="auto"/>
              <w:rPr>
                <w:rFonts w:ascii="Arial" w:eastAsia="Times New Roman" w:hAnsi="Arial" w:cs="Arial"/>
                <w:b/>
                <w:bCs/>
                <w:color w:val="FFFFFF"/>
                <w:sz w:val="12"/>
                <w:szCs w:val="12"/>
                <w:lang w:eastAsia="hr-HR"/>
              </w:rPr>
            </w:pPr>
            <w:r w:rsidRPr="00E925E1">
              <w:rPr>
                <w:rFonts w:ascii="Arial" w:eastAsia="Times New Roman" w:hAnsi="Arial" w:cs="Arial"/>
                <w:b/>
                <w:bCs/>
                <w:color w:val="FFFFFF"/>
                <w:sz w:val="12"/>
                <w:szCs w:val="12"/>
                <w:lang w:eastAsia="hr-HR"/>
              </w:rPr>
              <w:t> </w:t>
            </w:r>
          </w:p>
        </w:tc>
        <w:tc>
          <w:tcPr>
            <w:tcW w:w="461" w:type="pct"/>
            <w:tcBorders>
              <w:top w:val="single" w:sz="4" w:space="0" w:color="auto"/>
              <w:left w:val="nil"/>
              <w:bottom w:val="single" w:sz="4" w:space="0" w:color="auto"/>
              <w:right w:val="single" w:sz="4" w:space="0" w:color="auto"/>
            </w:tcBorders>
            <w:shd w:val="clear" w:color="000000" w:fill="808080"/>
            <w:noWrap/>
            <w:vAlign w:val="bottom"/>
            <w:hideMark/>
          </w:tcPr>
          <w:p w14:paraId="372DA2C0" w14:textId="77777777" w:rsidR="00E925E1" w:rsidRPr="00E925E1" w:rsidRDefault="00E925E1" w:rsidP="00E925E1">
            <w:pPr>
              <w:spacing w:after="0" w:line="240" w:lineRule="auto"/>
              <w:rPr>
                <w:rFonts w:ascii="Arial" w:eastAsia="Times New Roman" w:hAnsi="Arial" w:cs="Arial"/>
                <w:b/>
                <w:bCs/>
                <w:color w:val="FFFFFF"/>
                <w:sz w:val="12"/>
                <w:szCs w:val="12"/>
                <w:lang w:eastAsia="hr-HR"/>
              </w:rPr>
            </w:pPr>
            <w:r w:rsidRPr="00E925E1">
              <w:rPr>
                <w:rFonts w:ascii="Arial" w:eastAsia="Times New Roman" w:hAnsi="Arial" w:cs="Arial"/>
                <w:b/>
                <w:bCs/>
                <w:color w:val="FFFFFF"/>
                <w:sz w:val="12"/>
                <w:szCs w:val="12"/>
                <w:lang w:eastAsia="hr-HR"/>
              </w:rPr>
              <w:t> </w:t>
            </w:r>
          </w:p>
        </w:tc>
      </w:tr>
      <w:tr w:rsidR="00E925E1" w:rsidRPr="00E925E1" w14:paraId="13B31429"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noWrap/>
            <w:vAlign w:val="bottom"/>
            <w:hideMark/>
          </w:tcPr>
          <w:p w14:paraId="0864465E" w14:textId="77777777" w:rsidR="00E925E1" w:rsidRPr="00E925E1" w:rsidRDefault="00E925E1" w:rsidP="00E925E1">
            <w:pPr>
              <w:spacing w:after="0" w:line="240" w:lineRule="auto"/>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 xml:space="preserve"> UKUPNI DONOS VIŠKA / MANJKA IZ PRETHODNE(IH) GODINA</w:t>
            </w:r>
          </w:p>
        </w:tc>
        <w:tc>
          <w:tcPr>
            <w:tcW w:w="591" w:type="pct"/>
            <w:tcBorders>
              <w:top w:val="single" w:sz="4" w:space="0" w:color="auto"/>
              <w:left w:val="nil"/>
              <w:bottom w:val="single" w:sz="4" w:space="0" w:color="auto"/>
              <w:right w:val="single" w:sz="4" w:space="0" w:color="auto"/>
            </w:tcBorders>
            <w:noWrap/>
            <w:vAlign w:val="bottom"/>
            <w:hideMark/>
          </w:tcPr>
          <w:p w14:paraId="09EC3887"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2.582.015,08</w:t>
            </w:r>
          </w:p>
        </w:tc>
        <w:tc>
          <w:tcPr>
            <w:tcW w:w="591" w:type="pct"/>
            <w:tcBorders>
              <w:top w:val="single" w:sz="4" w:space="0" w:color="auto"/>
              <w:left w:val="nil"/>
              <w:bottom w:val="single" w:sz="4" w:space="0" w:color="auto"/>
              <w:right w:val="single" w:sz="4" w:space="0" w:color="auto"/>
            </w:tcBorders>
            <w:noWrap/>
            <w:vAlign w:val="bottom"/>
            <w:hideMark/>
          </w:tcPr>
          <w:p w14:paraId="4641453F"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5.729.055,31</w:t>
            </w:r>
          </w:p>
        </w:tc>
        <w:tc>
          <w:tcPr>
            <w:tcW w:w="461" w:type="pct"/>
            <w:tcBorders>
              <w:top w:val="single" w:sz="4" w:space="0" w:color="auto"/>
              <w:left w:val="nil"/>
              <w:bottom w:val="single" w:sz="4" w:space="0" w:color="auto"/>
              <w:right w:val="single" w:sz="4" w:space="0" w:color="auto"/>
            </w:tcBorders>
            <w:noWrap/>
            <w:vAlign w:val="bottom"/>
            <w:hideMark/>
          </w:tcPr>
          <w:p w14:paraId="510A5030"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221.63%</w:t>
            </w:r>
          </w:p>
        </w:tc>
      </w:tr>
      <w:tr w:rsidR="00E925E1" w:rsidRPr="00E925E1" w14:paraId="5583859F" w14:textId="77777777" w:rsidTr="00E93995">
        <w:trPr>
          <w:trHeight w:val="255"/>
        </w:trPr>
        <w:tc>
          <w:tcPr>
            <w:tcW w:w="3357" w:type="pct"/>
            <w:tcBorders>
              <w:top w:val="single" w:sz="4" w:space="0" w:color="auto"/>
              <w:left w:val="single" w:sz="4" w:space="0" w:color="auto"/>
              <w:bottom w:val="single" w:sz="4" w:space="0" w:color="auto"/>
              <w:right w:val="single" w:sz="4" w:space="0" w:color="auto"/>
            </w:tcBorders>
            <w:noWrap/>
            <w:vAlign w:val="bottom"/>
            <w:hideMark/>
          </w:tcPr>
          <w:p w14:paraId="581930C0" w14:textId="77777777" w:rsidR="00E925E1" w:rsidRPr="00E925E1" w:rsidRDefault="00E925E1" w:rsidP="00E925E1">
            <w:pPr>
              <w:spacing w:after="0" w:line="240" w:lineRule="auto"/>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 xml:space="preserve"> VIŠAK / MANJAK IZ PRETHODNE(IH) GODINE KOJI ĆE SE POKRITI / RASPOREDITI</w:t>
            </w:r>
          </w:p>
        </w:tc>
        <w:tc>
          <w:tcPr>
            <w:tcW w:w="591" w:type="pct"/>
            <w:tcBorders>
              <w:top w:val="single" w:sz="4" w:space="0" w:color="auto"/>
              <w:left w:val="nil"/>
              <w:bottom w:val="single" w:sz="4" w:space="0" w:color="auto"/>
              <w:right w:val="single" w:sz="4" w:space="0" w:color="auto"/>
            </w:tcBorders>
            <w:noWrap/>
            <w:vAlign w:val="bottom"/>
            <w:hideMark/>
          </w:tcPr>
          <w:p w14:paraId="59701701"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4.534.501,61</w:t>
            </w:r>
          </w:p>
        </w:tc>
        <w:tc>
          <w:tcPr>
            <w:tcW w:w="591" w:type="pct"/>
            <w:tcBorders>
              <w:top w:val="single" w:sz="4" w:space="0" w:color="auto"/>
              <w:left w:val="nil"/>
              <w:bottom w:val="single" w:sz="4" w:space="0" w:color="auto"/>
              <w:right w:val="single" w:sz="4" w:space="0" w:color="auto"/>
            </w:tcBorders>
            <w:noWrap/>
            <w:vAlign w:val="bottom"/>
            <w:hideMark/>
          </w:tcPr>
          <w:p w14:paraId="3C2F78B9"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5.881.931,54</w:t>
            </w:r>
          </w:p>
        </w:tc>
        <w:tc>
          <w:tcPr>
            <w:tcW w:w="461" w:type="pct"/>
            <w:tcBorders>
              <w:top w:val="single" w:sz="4" w:space="0" w:color="auto"/>
              <w:left w:val="nil"/>
              <w:bottom w:val="single" w:sz="4" w:space="0" w:color="auto"/>
              <w:right w:val="single" w:sz="4" w:space="0" w:color="auto"/>
            </w:tcBorders>
            <w:noWrap/>
            <w:vAlign w:val="bottom"/>
            <w:hideMark/>
          </w:tcPr>
          <w:p w14:paraId="0437389D" w14:textId="77777777" w:rsidR="00E925E1" w:rsidRPr="00E925E1" w:rsidRDefault="00E925E1" w:rsidP="00E925E1">
            <w:pPr>
              <w:spacing w:after="0" w:line="240" w:lineRule="auto"/>
              <w:jc w:val="right"/>
              <w:rPr>
                <w:rFonts w:ascii="Arial" w:eastAsia="Times New Roman" w:hAnsi="Arial" w:cs="Arial"/>
                <w:b/>
                <w:bCs/>
                <w:sz w:val="12"/>
                <w:szCs w:val="12"/>
                <w:lang w:eastAsia="hr-HR"/>
              </w:rPr>
            </w:pPr>
            <w:r w:rsidRPr="00E925E1">
              <w:rPr>
                <w:rFonts w:ascii="Arial" w:eastAsia="Times New Roman" w:hAnsi="Arial" w:cs="Arial"/>
                <w:b/>
                <w:bCs/>
                <w:sz w:val="12"/>
                <w:szCs w:val="12"/>
                <w:lang w:eastAsia="hr-HR"/>
              </w:rPr>
              <w:t>129,72%</w:t>
            </w:r>
          </w:p>
        </w:tc>
      </w:tr>
    </w:tbl>
    <w:p w14:paraId="64BB2789" w14:textId="77777777" w:rsidR="00E925E1" w:rsidRPr="00E925E1" w:rsidRDefault="00E925E1" w:rsidP="002F1910">
      <w:pPr>
        <w:spacing w:after="0"/>
        <w:jc w:val="both"/>
        <w:rPr>
          <w:rFonts w:asciiTheme="minorHAnsi" w:hAnsiTheme="minorHAnsi" w:cs="Times New Roman"/>
          <w:color w:val="FF0000"/>
          <w:sz w:val="24"/>
          <w:szCs w:val="24"/>
        </w:rPr>
      </w:pPr>
    </w:p>
    <w:p w14:paraId="7AE88D48" w14:textId="77777777" w:rsidR="00E925E1" w:rsidRPr="00E925E1" w:rsidRDefault="00E925E1" w:rsidP="00E925E1">
      <w:pPr>
        <w:spacing w:after="0" w:line="240" w:lineRule="auto"/>
        <w:jc w:val="both"/>
        <w:rPr>
          <w:rFonts w:asciiTheme="minorHAnsi" w:hAnsiTheme="minorHAnsi" w:cs="Tahoma"/>
          <w:sz w:val="24"/>
          <w:szCs w:val="24"/>
        </w:rPr>
      </w:pPr>
      <w:r w:rsidRPr="00E925E1">
        <w:rPr>
          <w:rFonts w:asciiTheme="minorHAnsi" w:hAnsiTheme="minorHAnsi" w:cs="Times New Roman"/>
          <w:sz w:val="24"/>
          <w:szCs w:val="24"/>
        </w:rPr>
        <w:t xml:space="preserve">Prihodi i primici Općine Rogoznica ostvareni su u 2025. godini u iznosu od 2.331.009,23 eura, a rashodi i izdaci izvršeni su u iznosu od 2.178.133,00 eura, što je rezultiralo viškom prihoda i primitaka u iznosu od 152.876,23 eura. </w:t>
      </w:r>
      <w:r w:rsidRPr="00E925E1">
        <w:rPr>
          <w:rFonts w:asciiTheme="minorHAnsi" w:hAnsiTheme="minorHAnsi" w:cs="Tahoma"/>
          <w:sz w:val="24"/>
          <w:szCs w:val="24"/>
        </w:rPr>
        <w:t>Općina Rogoznica je imala preneseni višak prihoda iz prethodnih godina u iznosu od 5.729.055,31 eura.</w:t>
      </w:r>
    </w:p>
    <w:p w14:paraId="4680ED2E" w14:textId="77777777" w:rsidR="00E925E1" w:rsidRPr="00E925E1" w:rsidRDefault="00E925E1" w:rsidP="00E925E1">
      <w:pPr>
        <w:jc w:val="both"/>
        <w:rPr>
          <w:rFonts w:asciiTheme="minorHAnsi" w:eastAsia="Lucida Sans Unicode" w:hAnsiTheme="minorHAnsi" w:cs="Times New Roman"/>
          <w:b/>
          <w:bCs/>
          <w:color w:val="FF0000"/>
          <w:sz w:val="16"/>
          <w:szCs w:val="16"/>
        </w:rPr>
      </w:pPr>
    </w:p>
    <w:p w14:paraId="5B17D873" w14:textId="77777777" w:rsidR="00E925E1" w:rsidRPr="00E925E1" w:rsidRDefault="00E925E1" w:rsidP="00E925E1">
      <w:pPr>
        <w:jc w:val="both"/>
        <w:rPr>
          <w:rFonts w:asciiTheme="minorHAnsi" w:eastAsia="Lucida Sans Unicode" w:hAnsiTheme="minorHAnsi" w:cs="Times New Roman"/>
          <w:b/>
          <w:bCs/>
          <w:color w:val="FF0000"/>
          <w:sz w:val="16"/>
          <w:szCs w:val="16"/>
        </w:rPr>
      </w:pPr>
    </w:p>
    <w:p w14:paraId="3CD78C58" w14:textId="16984C3A" w:rsidR="00E925E1" w:rsidRPr="002F1910" w:rsidRDefault="00E925E1" w:rsidP="002F1910">
      <w:pPr>
        <w:pStyle w:val="Odlomakpopisa"/>
        <w:numPr>
          <w:ilvl w:val="2"/>
          <w:numId w:val="11"/>
        </w:numPr>
        <w:contextualSpacing/>
        <w:jc w:val="both"/>
        <w:rPr>
          <w:rFonts w:asciiTheme="minorHAnsi" w:eastAsia="Lucida Sans Unicode" w:hAnsiTheme="minorHAnsi" w:cs="Times New Roman"/>
          <w:b/>
          <w:bCs/>
          <w:sz w:val="24"/>
          <w:szCs w:val="24"/>
        </w:rPr>
      </w:pPr>
      <w:r w:rsidRPr="002F1910">
        <w:rPr>
          <w:rFonts w:asciiTheme="minorHAnsi" w:eastAsia="Lucida Sans Unicode" w:hAnsiTheme="minorHAnsi" w:cs="Times New Roman"/>
          <w:b/>
          <w:bCs/>
          <w:sz w:val="24"/>
          <w:szCs w:val="24"/>
        </w:rPr>
        <w:t>PRIHODI I PRIMICI</w:t>
      </w:r>
    </w:p>
    <w:p w14:paraId="342FDA45" w14:textId="77777777" w:rsidR="00E925E1" w:rsidRPr="00E925E1" w:rsidRDefault="00E925E1" w:rsidP="00E925E1">
      <w:pPr>
        <w:jc w:val="both"/>
        <w:rPr>
          <w:rFonts w:asciiTheme="minorHAnsi" w:eastAsia="Lucida Sans Unicode" w:hAnsiTheme="minorHAnsi" w:cs="Times New Roman"/>
          <w:sz w:val="24"/>
          <w:szCs w:val="24"/>
        </w:rPr>
      </w:pPr>
      <w:bookmarkStart w:id="4" w:name="_Hlk169853119"/>
      <w:r w:rsidRPr="00E925E1">
        <w:rPr>
          <w:rFonts w:asciiTheme="minorHAnsi" w:eastAsia="Lucida Sans Unicode" w:hAnsiTheme="minorHAnsi" w:cs="Times New Roman"/>
          <w:b/>
          <w:bCs/>
          <w:sz w:val="24"/>
          <w:szCs w:val="24"/>
        </w:rPr>
        <w:t>Ukupni prihodi i primici</w:t>
      </w:r>
      <w:r w:rsidRPr="00E925E1">
        <w:rPr>
          <w:rFonts w:asciiTheme="minorHAnsi" w:eastAsia="Lucida Sans Unicode" w:hAnsiTheme="minorHAnsi" w:cs="Times New Roman"/>
          <w:sz w:val="24"/>
          <w:szCs w:val="24"/>
        </w:rPr>
        <w:t xml:space="preserve"> ostvareni su u iznosu od 2.331.009,23 eura</w:t>
      </w:r>
      <w:bookmarkEnd w:id="4"/>
      <w:r w:rsidRPr="00E925E1">
        <w:rPr>
          <w:rFonts w:asciiTheme="minorHAnsi" w:eastAsia="Lucida Sans Unicode" w:hAnsiTheme="minorHAnsi" w:cs="Times New Roman"/>
          <w:sz w:val="24"/>
          <w:szCs w:val="24"/>
        </w:rPr>
        <w:t>, odnosno 32,86% u odnosu na godišnji plan. Od navedenog iznosa 2.329.969,23 eura se odnosi na ostvarene prihode poslovanja, a 1.040,00 eura na prihode od prodaje nefinancijske imovine.</w:t>
      </w:r>
    </w:p>
    <w:p w14:paraId="2AD55BCA" w14:textId="77777777" w:rsidR="00E925E1" w:rsidRPr="00E925E1" w:rsidRDefault="00E925E1" w:rsidP="00E925E1">
      <w:pPr>
        <w:jc w:val="both"/>
        <w:rPr>
          <w:rFonts w:asciiTheme="minorHAnsi" w:eastAsia="Lucida Sans Unicode" w:hAnsiTheme="minorHAnsi" w:cs="Times New Roman"/>
          <w:sz w:val="24"/>
          <w:szCs w:val="24"/>
        </w:rPr>
      </w:pPr>
      <w:r w:rsidRPr="00E925E1">
        <w:rPr>
          <w:rFonts w:asciiTheme="minorHAnsi" w:eastAsia="Lucida Sans Unicode" w:hAnsiTheme="minorHAnsi" w:cs="Times New Roman"/>
          <w:sz w:val="24"/>
          <w:szCs w:val="24"/>
        </w:rPr>
        <w:t>Grafikon 1. Ostvarenje prihoda i primitaka u razdoblju 01.01.-30.06.2025.</w:t>
      </w:r>
    </w:p>
    <w:p w14:paraId="562F1C3D" w14:textId="77777777" w:rsidR="00E925E1" w:rsidRPr="00E925E1" w:rsidRDefault="00E925E1" w:rsidP="00E925E1">
      <w:pPr>
        <w:jc w:val="center"/>
        <w:rPr>
          <w:rFonts w:asciiTheme="minorHAnsi" w:eastAsia="Lucida Sans Unicode" w:hAnsiTheme="minorHAnsi" w:cs="Times New Roman"/>
          <w:b/>
          <w:bCs/>
          <w:sz w:val="24"/>
          <w:szCs w:val="24"/>
        </w:rPr>
      </w:pPr>
      <w:r w:rsidRPr="00E925E1">
        <w:rPr>
          <w:rFonts w:asciiTheme="minorHAnsi" w:eastAsiaTheme="minorHAnsi" w:hAnsiTheme="minorHAnsi" w:cstheme="minorBidi"/>
          <w:noProof/>
          <w:kern w:val="2"/>
          <w14:ligatures w14:val="standardContextual"/>
        </w:rPr>
        <w:drawing>
          <wp:inline distT="0" distB="0" distL="0" distR="0" wp14:anchorId="132F0582" wp14:editId="0DF313DD">
            <wp:extent cx="5019675" cy="2743200"/>
            <wp:effectExtent l="0" t="0" r="9525" b="0"/>
            <wp:docPr id="363018466" name="Grafikon 1">
              <a:extLst xmlns:a="http://schemas.openxmlformats.org/drawingml/2006/main">
                <a:ext uri="{FF2B5EF4-FFF2-40B4-BE49-F238E27FC236}">
                  <a16:creationId xmlns:a16="http://schemas.microsoft.com/office/drawing/2014/main" id="{775AF050-80B6-6B2E-5B64-6E48EE305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5B316A" w14:textId="77777777" w:rsidR="00E925E1" w:rsidRPr="00E925E1" w:rsidRDefault="00E925E1" w:rsidP="00E925E1">
      <w:pPr>
        <w:jc w:val="center"/>
        <w:rPr>
          <w:rFonts w:asciiTheme="minorHAnsi" w:eastAsia="Lucida Sans Unicode" w:hAnsiTheme="minorHAnsi" w:cs="Times New Roman"/>
          <w:b/>
          <w:bCs/>
          <w:sz w:val="24"/>
          <w:szCs w:val="24"/>
        </w:rPr>
      </w:pPr>
    </w:p>
    <w:p w14:paraId="0D83A6DF" w14:textId="77777777" w:rsidR="00E925E1" w:rsidRPr="00E925E1" w:rsidRDefault="00E925E1" w:rsidP="00E925E1">
      <w:pPr>
        <w:jc w:val="both"/>
        <w:rPr>
          <w:rFonts w:asciiTheme="minorHAnsi" w:eastAsia="Lucida Sans Unicode" w:hAnsiTheme="minorHAnsi" w:cs="Times New Roman"/>
          <w:color w:val="000000" w:themeColor="text1"/>
          <w:sz w:val="24"/>
          <w:szCs w:val="24"/>
        </w:rPr>
      </w:pPr>
      <w:r w:rsidRPr="00E925E1">
        <w:rPr>
          <w:color w:val="000000" w:themeColor="text1"/>
        </w:rPr>
        <w:t xml:space="preserve">Unutar  skupine </w:t>
      </w:r>
      <w:r w:rsidRPr="00E925E1">
        <w:rPr>
          <w:b/>
          <w:color w:val="000000" w:themeColor="text1"/>
        </w:rPr>
        <w:t>p</w:t>
      </w:r>
      <w:r w:rsidRPr="00E925E1">
        <w:rPr>
          <w:rFonts w:asciiTheme="minorHAnsi" w:eastAsia="Lucida Sans Unicode" w:hAnsiTheme="minorHAnsi" w:cs="Times New Roman"/>
          <w:b/>
          <w:color w:val="000000" w:themeColor="text1"/>
          <w:sz w:val="24"/>
          <w:szCs w:val="24"/>
        </w:rPr>
        <w:t xml:space="preserve">rihoda poslovanja </w:t>
      </w:r>
      <w:r w:rsidRPr="00E925E1">
        <w:rPr>
          <w:rFonts w:asciiTheme="minorHAnsi" w:eastAsia="Lucida Sans Unicode" w:hAnsiTheme="minorHAnsi" w:cs="Times New Roman"/>
          <w:color w:val="000000" w:themeColor="text1"/>
          <w:sz w:val="24"/>
          <w:szCs w:val="24"/>
        </w:rPr>
        <w:t>ostvareni su</w:t>
      </w:r>
      <w:r w:rsidRPr="00E925E1">
        <w:rPr>
          <w:rFonts w:asciiTheme="minorHAnsi" w:eastAsia="Lucida Sans Unicode" w:hAnsiTheme="minorHAnsi" w:cs="Times New Roman"/>
          <w:b/>
          <w:color w:val="000000" w:themeColor="text1"/>
          <w:sz w:val="24"/>
          <w:szCs w:val="24"/>
        </w:rPr>
        <w:t xml:space="preserve"> </w:t>
      </w:r>
      <w:r w:rsidRPr="00E925E1">
        <w:rPr>
          <w:rFonts w:asciiTheme="minorHAnsi" w:eastAsia="Lucida Sans Unicode" w:hAnsiTheme="minorHAnsi" w:cs="Times New Roman"/>
          <w:color w:val="000000" w:themeColor="text1"/>
          <w:sz w:val="24"/>
          <w:szCs w:val="24"/>
        </w:rPr>
        <w:t>sljedeći prihodi: prihodi od poreza, pomoći proračunu iz drugih proračuna, prihodi od imovine te prihodi od upravnih i administrativnih pristojbi, pristojbi po posebnim propisima i naknadama, prihodi od prodaje proizvoda/robe i pruženih usluga i prihodi od donacija te prihodi od kazni, upravnih mjera i ostali prihodi.</w:t>
      </w:r>
    </w:p>
    <w:p w14:paraId="0EA57A0E" w14:textId="77777777" w:rsidR="00E925E1" w:rsidRPr="00E925E1" w:rsidRDefault="00E925E1" w:rsidP="00E925E1">
      <w:pPr>
        <w:jc w:val="both"/>
        <w:rPr>
          <w:rFonts w:asciiTheme="minorHAnsi" w:hAnsiTheme="minorHAnsi" w:cs="Times New Roman"/>
          <w:color w:val="000000" w:themeColor="text1"/>
          <w:sz w:val="24"/>
          <w:szCs w:val="24"/>
        </w:rPr>
      </w:pPr>
      <w:r w:rsidRPr="00E925E1">
        <w:rPr>
          <w:rFonts w:asciiTheme="minorHAnsi" w:hAnsiTheme="minorHAnsi" w:cs="Times New Roman"/>
          <w:color w:val="000000" w:themeColor="text1"/>
          <w:sz w:val="24"/>
          <w:szCs w:val="24"/>
        </w:rPr>
        <w:lastRenderedPageBreak/>
        <w:t>U strukturi prihoda poslovanja najveći udio čine porezni prihodi (65,41%) te prihodi od administrativnih pristojbi, pristojbi po posebnim propisima i naknada (28,67%).</w:t>
      </w:r>
    </w:p>
    <w:p w14:paraId="7D4811AC" w14:textId="77777777" w:rsidR="00E925E1" w:rsidRPr="00E925E1" w:rsidRDefault="00E925E1" w:rsidP="00E925E1">
      <w:pPr>
        <w:spacing w:after="0"/>
        <w:jc w:val="both"/>
        <w:rPr>
          <w:rFonts w:asciiTheme="minorHAnsi" w:eastAsia="Lucida Sans Unicode" w:hAnsiTheme="minorHAnsi" w:cs="Times New Roman"/>
          <w:color w:val="000000" w:themeColor="text1"/>
          <w:sz w:val="24"/>
          <w:szCs w:val="24"/>
        </w:rPr>
      </w:pPr>
      <w:bookmarkStart w:id="5" w:name="_Hlk169853158"/>
      <w:r w:rsidRPr="00E925E1">
        <w:rPr>
          <w:rFonts w:asciiTheme="minorHAnsi" w:eastAsia="Lucida Sans Unicode" w:hAnsiTheme="minorHAnsi" w:cs="Times New Roman"/>
          <w:b/>
          <w:bCs/>
          <w:color w:val="000000" w:themeColor="text1"/>
          <w:sz w:val="24"/>
          <w:szCs w:val="24"/>
        </w:rPr>
        <w:t>Prihodi od poreza</w:t>
      </w:r>
      <w:r w:rsidRPr="00E925E1">
        <w:rPr>
          <w:rFonts w:asciiTheme="minorHAnsi" w:eastAsia="Lucida Sans Unicode" w:hAnsiTheme="minorHAnsi" w:cs="Times New Roman"/>
          <w:color w:val="000000" w:themeColor="text1"/>
          <w:sz w:val="24"/>
          <w:szCs w:val="24"/>
        </w:rPr>
        <w:t xml:space="preserve"> ostvareni su u iznosu od 1.523.989,10 </w:t>
      </w:r>
      <w:bookmarkEnd w:id="5"/>
      <w:r w:rsidRPr="00E925E1">
        <w:rPr>
          <w:rFonts w:asciiTheme="minorHAnsi" w:eastAsia="Lucida Sans Unicode" w:hAnsiTheme="minorHAnsi" w:cs="Times New Roman"/>
          <w:color w:val="000000" w:themeColor="text1"/>
          <w:sz w:val="24"/>
          <w:szCs w:val="24"/>
        </w:rPr>
        <w:t>eura, odnosno 30,65% u odnosu na plan, a isti bilježe smanjenje u odnosu na prethodnu 2024. godinu za 6,63%, a najznačajniji među njima su:</w:t>
      </w:r>
    </w:p>
    <w:p w14:paraId="50DAE23A" w14:textId="77777777" w:rsidR="00E925E1" w:rsidRPr="00E925E1" w:rsidRDefault="00E925E1" w:rsidP="00E925E1">
      <w:pPr>
        <w:spacing w:after="0"/>
        <w:jc w:val="both"/>
        <w:rPr>
          <w:rFonts w:asciiTheme="minorHAnsi" w:eastAsia="Lucida Sans Unicode" w:hAnsiTheme="minorHAnsi" w:cs="Times New Roman"/>
          <w:color w:val="000000" w:themeColor="text1"/>
          <w:sz w:val="24"/>
          <w:szCs w:val="24"/>
        </w:rPr>
      </w:pPr>
      <w:r w:rsidRPr="00E925E1">
        <w:rPr>
          <w:rFonts w:asciiTheme="minorHAnsi" w:eastAsia="Lucida Sans Unicode" w:hAnsiTheme="minorHAnsi" w:cs="Times New Roman"/>
          <w:color w:val="000000" w:themeColor="text1"/>
          <w:sz w:val="24"/>
          <w:szCs w:val="24"/>
          <w:u w:val="single"/>
        </w:rPr>
        <w:t>Prihod od poreza na dohodak</w:t>
      </w:r>
      <w:r w:rsidRPr="00E925E1">
        <w:rPr>
          <w:rFonts w:asciiTheme="minorHAnsi" w:eastAsia="Lucida Sans Unicode" w:hAnsiTheme="minorHAnsi" w:cs="Times New Roman"/>
          <w:color w:val="000000" w:themeColor="text1"/>
          <w:sz w:val="24"/>
          <w:szCs w:val="24"/>
        </w:rPr>
        <w:t xml:space="preserve"> bilježe porast od 10,24 % u donosu na 2024. godinu</w:t>
      </w:r>
    </w:p>
    <w:p w14:paraId="7825B6E4" w14:textId="77777777" w:rsidR="00E925E1" w:rsidRPr="00E925E1" w:rsidRDefault="00E925E1" w:rsidP="00E925E1">
      <w:pPr>
        <w:numPr>
          <w:ilvl w:val="0"/>
          <w:numId w:val="5"/>
        </w:numPr>
        <w:spacing w:after="0"/>
        <w:jc w:val="both"/>
        <w:rPr>
          <w:rFonts w:asciiTheme="minorHAnsi" w:eastAsia="Lucida Sans Unicode" w:hAnsiTheme="minorHAnsi" w:cs="Times New Roman"/>
          <w:color w:val="000000" w:themeColor="text1"/>
          <w:sz w:val="24"/>
          <w:szCs w:val="24"/>
        </w:rPr>
      </w:pPr>
      <w:r w:rsidRPr="00E925E1">
        <w:rPr>
          <w:rFonts w:asciiTheme="minorHAnsi" w:eastAsia="Lucida Sans Unicode" w:hAnsiTheme="minorHAnsi" w:cs="Times New Roman"/>
          <w:color w:val="000000" w:themeColor="text1"/>
          <w:sz w:val="24"/>
          <w:szCs w:val="24"/>
        </w:rPr>
        <w:t>Stalni porezi na nepokretnu imovinu, koji su ostvareni u iznosu od 57.355,87 eura bilježe veliko smanjenje u odnosu na prethodnu 2024. godine za 68,10%. Razlog smanjenja prihoda leži  Zakonu o izmjenama i dopuni Zakona o lokalnim porezima (NN  152/24) kojim je porez na kuće za odmor zamijenjen porezom na nekretnine. S obzirom da će porezna rješenja ići u listopadu 2025.godine ista nisu mogla niti biti naplaćena. Naplaćeni iznos se odnosi na nenaplaćeni porez na kuće za odmor iz prethodnih godina.</w:t>
      </w:r>
    </w:p>
    <w:p w14:paraId="59E63147" w14:textId="77777777" w:rsidR="00E925E1" w:rsidRPr="00E925E1" w:rsidRDefault="00E925E1" w:rsidP="00E925E1">
      <w:pPr>
        <w:numPr>
          <w:ilvl w:val="0"/>
          <w:numId w:val="5"/>
        </w:numPr>
        <w:spacing w:after="0" w:line="240" w:lineRule="auto"/>
        <w:jc w:val="both"/>
        <w:rPr>
          <w:rFonts w:asciiTheme="minorHAnsi" w:eastAsia="Lucida Sans Unicode" w:hAnsiTheme="minorHAnsi" w:cs="Times New Roman"/>
          <w:color w:val="000000" w:themeColor="text1"/>
          <w:sz w:val="24"/>
          <w:szCs w:val="24"/>
        </w:rPr>
      </w:pPr>
      <w:r w:rsidRPr="00E925E1">
        <w:rPr>
          <w:rFonts w:asciiTheme="minorHAnsi" w:eastAsia="Lucida Sans Unicode" w:hAnsiTheme="minorHAnsi" w:cs="Times New Roman"/>
          <w:color w:val="000000" w:themeColor="text1"/>
          <w:sz w:val="24"/>
          <w:szCs w:val="24"/>
        </w:rPr>
        <w:t xml:space="preserve">prihodi od poreza na dohodak od imovine i imovinskih prava bilježe povećanje od 81,79% zbog Izmjenama i dopunama zakona o porezu na dohodak (NN broj 152/2024) kojim je minimalni iznos paušalnog poreza na dohodak 100,00 eura po ležaju za jedinice lokalne samouprave koji pripadaju I. skupini po turističkoj razvijenosti, kojoj pripada Općina Rogoznica. </w:t>
      </w:r>
    </w:p>
    <w:p w14:paraId="6EFD52B9" w14:textId="77777777" w:rsidR="00E925E1" w:rsidRPr="00E925E1" w:rsidRDefault="00E925E1" w:rsidP="00E925E1">
      <w:pPr>
        <w:spacing w:after="0" w:line="240" w:lineRule="auto"/>
        <w:ind w:left="786"/>
        <w:jc w:val="both"/>
        <w:rPr>
          <w:rFonts w:asciiTheme="minorHAnsi" w:eastAsia="Lucida Sans Unicode" w:hAnsiTheme="minorHAnsi" w:cs="Times New Roman"/>
          <w:color w:val="EE0000"/>
          <w:sz w:val="24"/>
          <w:szCs w:val="24"/>
        </w:rPr>
      </w:pPr>
    </w:p>
    <w:p w14:paraId="075B6C8F" w14:textId="77777777" w:rsidR="00E925E1" w:rsidRPr="00E925E1" w:rsidRDefault="00E925E1" w:rsidP="00E925E1">
      <w:pPr>
        <w:spacing w:after="0" w:line="240" w:lineRule="auto"/>
        <w:jc w:val="both"/>
        <w:rPr>
          <w:rFonts w:asciiTheme="minorHAnsi" w:eastAsia="Lucida Sans Unicode" w:hAnsiTheme="minorHAnsi" w:cs="Times New Roman"/>
          <w:color w:val="000000" w:themeColor="text1"/>
          <w:sz w:val="24"/>
          <w:szCs w:val="24"/>
        </w:rPr>
      </w:pPr>
      <w:bookmarkStart w:id="6" w:name="_Hlk169853196"/>
      <w:r w:rsidRPr="00E925E1">
        <w:rPr>
          <w:rFonts w:asciiTheme="minorHAnsi" w:eastAsia="Lucida Sans Unicode" w:hAnsiTheme="minorHAnsi" w:cs="Times New Roman"/>
          <w:b/>
          <w:bCs/>
          <w:color w:val="000000" w:themeColor="text1"/>
          <w:sz w:val="24"/>
          <w:szCs w:val="24"/>
        </w:rPr>
        <w:t>Pomoći</w:t>
      </w:r>
      <w:bookmarkEnd w:id="6"/>
      <w:r w:rsidRPr="00E925E1">
        <w:rPr>
          <w:rFonts w:asciiTheme="minorHAnsi" w:eastAsia="Lucida Sans Unicode" w:hAnsiTheme="minorHAnsi" w:cs="Times New Roman"/>
          <w:b/>
          <w:bCs/>
          <w:color w:val="000000" w:themeColor="text1"/>
          <w:sz w:val="24"/>
          <w:szCs w:val="24"/>
        </w:rPr>
        <w:t xml:space="preserve"> od subjekata unutar općeg proračuna</w:t>
      </w:r>
      <w:r w:rsidRPr="00E925E1">
        <w:rPr>
          <w:rFonts w:asciiTheme="minorHAnsi" w:eastAsia="Lucida Sans Unicode" w:hAnsiTheme="minorHAnsi" w:cs="Times New Roman"/>
          <w:color w:val="000000" w:themeColor="text1"/>
          <w:sz w:val="24"/>
          <w:szCs w:val="24"/>
        </w:rPr>
        <w:t xml:space="preserve"> ostvarene su u iznosu od 73.489,80 eura, a odnosi se na sljedeće pomoći:</w:t>
      </w:r>
    </w:p>
    <w:p w14:paraId="59606C69" w14:textId="77777777" w:rsidR="00E925E1" w:rsidRPr="00E925E1" w:rsidRDefault="00E925E1" w:rsidP="00E925E1">
      <w:pPr>
        <w:spacing w:after="0" w:line="240" w:lineRule="auto"/>
        <w:jc w:val="both"/>
        <w:rPr>
          <w:rFonts w:asciiTheme="minorHAnsi" w:eastAsia="Lucida Sans Unicode" w:hAnsiTheme="minorHAnsi" w:cstheme="minorHAnsi"/>
          <w:color w:val="000000" w:themeColor="text1"/>
          <w:sz w:val="24"/>
          <w:szCs w:val="24"/>
        </w:rPr>
      </w:pPr>
      <w:r w:rsidRPr="00E925E1">
        <w:rPr>
          <w:rFonts w:asciiTheme="minorHAnsi" w:eastAsia="Lucida Sans Unicode" w:hAnsiTheme="minorHAnsi" w:cs="Times New Roman"/>
          <w:color w:val="000000" w:themeColor="text1"/>
          <w:sz w:val="24"/>
          <w:szCs w:val="24"/>
        </w:rPr>
        <w:t>-</w:t>
      </w:r>
      <w:r w:rsidRPr="00E925E1">
        <w:rPr>
          <w:rFonts w:asciiTheme="minorHAnsi" w:eastAsia="Lucida Sans Unicode" w:hAnsiTheme="minorHAnsi" w:cs="Times New Roman"/>
          <w:color w:val="000000" w:themeColor="text1"/>
          <w:sz w:val="24"/>
          <w:szCs w:val="24"/>
        </w:rPr>
        <w:tab/>
        <w:t>sredstva za fiskalnu održivost dječjih vrtića  koje se osiguravaju iz Državnog proračuna</w:t>
      </w:r>
      <w:r w:rsidRPr="00E925E1">
        <w:rPr>
          <w:rFonts w:asciiTheme="minorHAnsi" w:eastAsia="Lucida Sans Unicode" w:hAnsiTheme="minorHAnsi" w:cstheme="minorHAnsi"/>
          <w:color w:val="000000" w:themeColor="text1"/>
          <w:sz w:val="24"/>
          <w:szCs w:val="24"/>
        </w:rPr>
        <w:t xml:space="preserve"> u iznosu od 33.366,00 eura, </w:t>
      </w:r>
      <w:bookmarkStart w:id="7" w:name="_Hlk169853282"/>
      <w:r w:rsidRPr="00E925E1">
        <w:rPr>
          <w:rFonts w:asciiTheme="minorHAnsi" w:eastAsia="Lucida Sans Unicode" w:hAnsiTheme="minorHAnsi" w:cstheme="minorHAnsi"/>
          <w:color w:val="000000" w:themeColor="text1"/>
          <w:sz w:val="24"/>
          <w:szCs w:val="24"/>
        </w:rPr>
        <w:t xml:space="preserve"> </w:t>
      </w:r>
    </w:p>
    <w:bookmarkEnd w:id="7"/>
    <w:p w14:paraId="632BD667" w14:textId="77777777" w:rsidR="00E925E1" w:rsidRPr="00E925E1" w:rsidRDefault="00E925E1" w:rsidP="00E925E1">
      <w:pPr>
        <w:spacing w:after="0" w:line="240" w:lineRule="auto"/>
        <w:jc w:val="both"/>
        <w:rPr>
          <w:rFonts w:asciiTheme="minorHAnsi" w:eastAsia="Lucida Sans Unicode" w:hAnsiTheme="minorHAnsi" w:cstheme="minorHAnsi"/>
          <w:color w:val="000000" w:themeColor="text1"/>
          <w:sz w:val="24"/>
          <w:szCs w:val="24"/>
        </w:rPr>
      </w:pPr>
      <w:r w:rsidRPr="00E925E1">
        <w:rPr>
          <w:rFonts w:asciiTheme="minorHAnsi" w:eastAsia="Lucida Sans Unicode" w:hAnsiTheme="minorHAnsi" w:cstheme="minorHAnsi"/>
          <w:color w:val="000000" w:themeColor="text1"/>
          <w:sz w:val="24"/>
          <w:szCs w:val="24"/>
        </w:rPr>
        <w:t>-</w:t>
      </w:r>
      <w:r w:rsidRPr="00E925E1">
        <w:rPr>
          <w:rFonts w:asciiTheme="minorHAnsi" w:eastAsia="Lucida Sans Unicode" w:hAnsiTheme="minorHAnsi" w:cstheme="minorHAnsi"/>
          <w:color w:val="000000" w:themeColor="text1"/>
          <w:sz w:val="24"/>
          <w:szCs w:val="24"/>
        </w:rPr>
        <w:tab/>
        <w:t>na temelju Ugovora o dodjeli bespovratnih sredstava Zaželi – prevencija institucionalizacije od 23.ožujka 2024. godine Općina je primila iznos od 40.123,80 eura na temelju predanih ZNS-ova.</w:t>
      </w:r>
    </w:p>
    <w:p w14:paraId="23CD1A97" w14:textId="77777777" w:rsidR="00E925E1" w:rsidRPr="00E925E1" w:rsidRDefault="00E925E1" w:rsidP="00E925E1">
      <w:pPr>
        <w:spacing w:after="0" w:line="240" w:lineRule="auto"/>
        <w:jc w:val="both"/>
        <w:rPr>
          <w:rFonts w:asciiTheme="minorHAnsi" w:eastAsia="Lucida Sans Unicode" w:hAnsiTheme="minorHAnsi" w:cstheme="minorHAnsi"/>
          <w:color w:val="000000" w:themeColor="text1"/>
          <w:sz w:val="16"/>
          <w:szCs w:val="16"/>
        </w:rPr>
      </w:pPr>
      <w:r w:rsidRPr="00E925E1">
        <w:rPr>
          <w:rFonts w:asciiTheme="minorHAnsi" w:eastAsia="Lucida Sans Unicode" w:hAnsiTheme="minorHAnsi" w:cstheme="minorHAnsi"/>
          <w:color w:val="000000" w:themeColor="text1"/>
          <w:sz w:val="24"/>
          <w:szCs w:val="24"/>
        </w:rPr>
        <w:t xml:space="preserve"> </w:t>
      </w:r>
    </w:p>
    <w:p w14:paraId="0E81DF49" w14:textId="77777777" w:rsidR="00E925E1" w:rsidRPr="00E925E1" w:rsidRDefault="00E925E1" w:rsidP="00E925E1">
      <w:pPr>
        <w:spacing w:after="0" w:line="240" w:lineRule="auto"/>
        <w:jc w:val="both"/>
        <w:rPr>
          <w:color w:val="000000" w:themeColor="text1"/>
          <w:sz w:val="24"/>
          <w:szCs w:val="24"/>
        </w:rPr>
      </w:pPr>
      <w:r w:rsidRPr="00E925E1">
        <w:rPr>
          <w:rFonts w:asciiTheme="minorHAnsi" w:eastAsia="Lucida Sans Unicode" w:hAnsiTheme="minorHAnsi" w:cs="Times New Roman"/>
          <w:b/>
          <w:bCs/>
          <w:color w:val="000000" w:themeColor="text1"/>
          <w:sz w:val="24"/>
          <w:szCs w:val="24"/>
        </w:rPr>
        <w:t>Prihodi od imovine</w:t>
      </w:r>
      <w:r w:rsidRPr="00E925E1">
        <w:rPr>
          <w:rFonts w:asciiTheme="minorHAnsi" w:eastAsia="Lucida Sans Unicode" w:hAnsiTheme="minorHAnsi" w:cs="Times New Roman"/>
          <w:color w:val="000000" w:themeColor="text1"/>
          <w:sz w:val="24"/>
          <w:szCs w:val="24"/>
        </w:rPr>
        <w:t xml:space="preserve"> ostvareni su u iznosu od 51.006,24 eura, odnosno 86,44% u odnosu na 2024.-u godinu, i to prihodi od financijske imovine u iznosu od 366,33 eura te prihod od nefinancijske imovine u iznosu od 50.639,91 eura (od čega se 39.645,08 eura odnosi na prihode od naknade za koncesije, iznos od 8.517,22 eura na prihode od zakupa i iznajmljivanja imovine, iznos od 304,88 eura na prihode od naknade za korištenje javnih površina te iznos od 2.172,73 eura na prihode od naknade za zadržavanje nezakonito izgrađene nekretnine u prostoru). Prihodi od zakupa bilježe veliko smanjenje, ali razlog tomu je što je T-com u prvom polugodištu 2024. godini platio najam za 8 mjeseci duga za 2023. godinu. Također došlo je i do smanjenja naknade za korištenje nefinancijske imovine jer je su u 2024.godini na temelju Sporazuma o obročnoj otplati otplaćivani dugovi iz prethodnih godina koji su podmireni do 2025.-e godine.</w:t>
      </w:r>
    </w:p>
    <w:p w14:paraId="275FB17D" w14:textId="77777777" w:rsidR="00E925E1" w:rsidRPr="00E925E1" w:rsidRDefault="00E925E1" w:rsidP="00E925E1">
      <w:pPr>
        <w:spacing w:after="0" w:line="240" w:lineRule="auto"/>
        <w:jc w:val="both"/>
        <w:rPr>
          <w:rFonts w:asciiTheme="minorHAnsi" w:eastAsia="Lucida Sans Unicode" w:hAnsiTheme="minorHAnsi" w:cs="Times New Roman"/>
          <w:color w:val="EE0000"/>
          <w:sz w:val="16"/>
          <w:szCs w:val="16"/>
        </w:rPr>
      </w:pPr>
    </w:p>
    <w:p w14:paraId="1D28C435" w14:textId="77777777" w:rsidR="00E925E1" w:rsidRPr="00E925E1" w:rsidRDefault="00E925E1" w:rsidP="00E925E1">
      <w:pPr>
        <w:spacing w:after="0" w:line="240" w:lineRule="auto"/>
        <w:jc w:val="both"/>
        <w:rPr>
          <w:rFonts w:asciiTheme="minorHAnsi" w:eastAsia="Lucida Sans Unicode" w:hAnsiTheme="minorHAnsi" w:cs="Times New Roman"/>
          <w:color w:val="000000" w:themeColor="text1"/>
          <w:sz w:val="24"/>
          <w:szCs w:val="24"/>
        </w:rPr>
      </w:pPr>
      <w:r w:rsidRPr="00E925E1">
        <w:rPr>
          <w:rFonts w:asciiTheme="minorHAnsi" w:eastAsia="Lucida Sans Unicode" w:hAnsiTheme="minorHAnsi" w:cs="Times New Roman"/>
          <w:b/>
          <w:bCs/>
          <w:color w:val="000000" w:themeColor="text1"/>
          <w:sz w:val="24"/>
          <w:szCs w:val="24"/>
        </w:rPr>
        <w:t>Prihodi od upravnih i administrativnih pristojbi, pristojbi po posebnim propisima i naknada</w:t>
      </w:r>
      <w:r w:rsidRPr="00E925E1">
        <w:rPr>
          <w:rFonts w:asciiTheme="minorHAnsi" w:eastAsia="Lucida Sans Unicode" w:hAnsiTheme="minorHAnsi" w:cs="Times New Roman"/>
          <w:color w:val="000000" w:themeColor="text1"/>
          <w:sz w:val="24"/>
          <w:szCs w:val="24"/>
        </w:rPr>
        <w:t xml:space="preserve"> naplaćeni su u iznosu od 667.944,28 eura, odnosno 96,70% u odnosu na isto razdoblje 2024.godine. </w:t>
      </w:r>
    </w:p>
    <w:p w14:paraId="3FFBD6C8" w14:textId="77777777" w:rsidR="00E925E1" w:rsidRPr="00E925E1" w:rsidRDefault="00E925E1" w:rsidP="00E925E1">
      <w:pPr>
        <w:spacing w:after="120"/>
        <w:jc w:val="both"/>
        <w:rPr>
          <w:rFonts w:asciiTheme="minorHAnsi" w:eastAsia="Lucida Sans Unicode" w:hAnsiTheme="minorHAnsi" w:cs="Times New Roman"/>
          <w:color w:val="000000" w:themeColor="text1"/>
          <w:sz w:val="24"/>
          <w:szCs w:val="24"/>
        </w:rPr>
      </w:pPr>
      <w:r w:rsidRPr="00E925E1">
        <w:rPr>
          <w:rFonts w:asciiTheme="minorHAnsi" w:eastAsia="Lucida Sans Unicode" w:hAnsiTheme="minorHAnsi" w:cs="Times New Roman"/>
          <w:color w:val="000000" w:themeColor="text1"/>
          <w:sz w:val="24"/>
          <w:szCs w:val="24"/>
        </w:rPr>
        <w:t>Upravne i administrativne pristojbe ostvarene su u iznosu od 27.582,06 eura ili 1,54% više u odnosu na 2024. godinu, a  prihodi u ovoj grupi su boravišna pristojba (22.874,88 eura) i prihodi od prodaje državnih biljega ( 4.707,18 eura).</w:t>
      </w:r>
    </w:p>
    <w:p w14:paraId="3B6B92F8" w14:textId="77777777" w:rsidR="00E925E1" w:rsidRPr="00E925E1" w:rsidRDefault="00E925E1" w:rsidP="00E925E1">
      <w:pPr>
        <w:spacing w:after="120"/>
        <w:jc w:val="both"/>
        <w:rPr>
          <w:rFonts w:eastAsia="Lucida Sans Unicode"/>
          <w:color w:val="000000" w:themeColor="text1"/>
          <w:sz w:val="24"/>
          <w:szCs w:val="24"/>
        </w:rPr>
      </w:pPr>
      <w:r w:rsidRPr="00E925E1">
        <w:rPr>
          <w:rFonts w:eastAsia="Lucida Sans Unicode"/>
          <w:color w:val="000000" w:themeColor="text1"/>
          <w:sz w:val="24"/>
          <w:szCs w:val="24"/>
        </w:rPr>
        <w:t xml:space="preserve">Prihodi po posebnim propisima ostvareni su u iznosu od 36.107,55 eura (4,19 % manje u odnosu na  2024. godinu), od čega se 484,25 eura odnosi na prihode od vodnog gospodarstva, </w:t>
      </w:r>
      <w:r w:rsidRPr="00E925E1">
        <w:rPr>
          <w:rFonts w:eastAsia="Lucida Sans Unicode"/>
          <w:color w:val="000000" w:themeColor="text1"/>
          <w:sz w:val="24"/>
          <w:szCs w:val="24"/>
        </w:rPr>
        <w:lastRenderedPageBreak/>
        <w:t>a iznos od 35.623,30 eura na ostale nespomenute prihode (od navedenog iznosa najznačajniji dio, i to iznos od 35.596,76 eura, odnosi se na prihode od naknade za pravo korištenja puta – kojeg je uplatio HT d.d. temeljem Rješenja HAKOM-a za razdoblje od 08.04.2025. do 08.04.2026. godine), i 26,54 eura prihoda od troškova ovrhe.</w:t>
      </w:r>
    </w:p>
    <w:p w14:paraId="28F2058B" w14:textId="77777777" w:rsidR="00E925E1" w:rsidRPr="00E925E1" w:rsidRDefault="00E925E1" w:rsidP="00E925E1">
      <w:pPr>
        <w:spacing w:after="120"/>
        <w:jc w:val="both"/>
        <w:rPr>
          <w:rFonts w:asciiTheme="minorHAnsi" w:eastAsia="Lucida Sans Unicode" w:hAnsiTheme="minorHAnsi" w:cs="Times New Roman"/>
          <w:color w:val="000000" w:themeColor="text1"/>
          <w:sz w:val="24"/>
          <w:szCs w:val="24"/>
        </w:rPr>
      </w:pPr>
      <w:r w:rsidRPr="00E925E1">
        <w:rPr>
          <w:rFonts w:asciiTheme="minorHAnsi" w:eastAsia="Lucida Sans Unicode" w:hAnsiTheme="minorHAnsi" w:cs="Times New Roman"/>
          <w:color w:val="000000" w:themeColor="text1"/>
          <w:sz w:val="24"/>
          <w:szCs w:val="24"/>
        </w:rPr>
        <w:t xml:space="preserve">Komunalni doprinosi i naknade naplaćeni su u iznosu od 604.254,67 eura, 3,46 % manje u odnosu na isto razdoblje prethodne godine. Od navedenog iznosa 375.371,67 eura odnosi se na komunalni doprinos (koji bilježi smanjenje  od 9,04 % u odnosu na isto razdoblje prethodne godine), a 228.883,00 eura na komunalnu naknadu.     </w:t>
      </w:r>
    </w:p>
    <w:p w14:paraId="67CB69FA" w14:textId="77777777" w:rsidR="00E925E1" w:rsidRPr="00E925E1" w:rsidRDefault="00E925E1" w:rsidP="00E925E1">
      <w:pPr>
        <w:jc w:val="both"/>
        <w:rPr>
          <w:rFonts w:eastAsia="Times New Roman"/>
          <w:color w:val="000000" w:themeColor="text1"/>
          <w:sz w:val="24"/>
          <w:szCs w:val="24"/>
          <w:lang w:eastAsia="hr-HR"/>
        </w:rPr>
      </w:pPr>
      <w:r w:rsidRPr="00E925E1">
        <w:rPr>
          <w:rFonts w:asciiTheme="minorHAnsi" w:eastAsia="Lucida Sans Unicode" w:hAnsiTheme="minorHAnsi"/>
          <w:b/>
          <w:bCs/>
          <w:color w:val="000000" w:themeColor="text1"/>
          <w:sz w:val="24"/>
          <w:szCs w:val="24"/>
        </w:rPr>
        <w:t>Prihodi od prodaje proizvoda i robe</w:t>
      </w:r>
      <w:r w:rsidRPr="00E925E1">
        <w:rPr>
          <w:rFonts w:asciiTheme="minorHAnsi" w:eastAsia="Lucida Sans Unicode" w:hAnsiTheme="minorHAnsi"/>
          <w:color w:val="000000" w:themeColor="text1"/>
          <w:sz w:val="24"/>
          <w:szCs w:val="24"/>
        </w:rPr>
        <w:t xml:space="preserve"> te pruženih usluga i prihoda od donacija ostvareni su u iznosu od 11.853,28 eura koje se</w:t>
      </w:r>
      <w:r w:rsidRPr="00E925E1">
        <w:rPr>
          <w:rFonts w:eastAsia="Times New Roman"/>
          <w:color w:val="000000" w:themeColor="text1"/>
          <w:sz w:val="24"/>
          <w:szCs w:val="24"/>
          <w:lang w:eastAsia="hr-HR"/>
        </w:rPr>
        <w:t xml:space="preserve">, navedeni se iznos odnosi na prihod od Hrvatskih voda kao naknada za materijalne troškove, te 10% provizije po naplaćenim računima za naknadu. </w:t>
      </w:r>
    </w:p>
    <w:p w14:paraId="01AD9CC7" w14:textId="77777777" w:rsidR="00E925E1" w:rsidRPr="00E925E1" w:rsidRDefault="00E925E1" w:rsidP="00E925E1">
      <w:pPr>
        <w:jc w:val="both"/>
        <w:rPr>
          <w:rFonts w:eastAsia="Times New Roman"/>
          <w:color w:val="EE0000"/>
          <w:sz w:val="24"/>
          <w:szCs w:val="24"/>
          <w:lang w:eastAsia="hr-HR"/>
        </w:rPr>
      </w:pPr>
      <w:r w:rsidRPr="00E925E1">
        <w:rPr>
          <w:rFonts w:eastAsia="Times New Roman"/>
          <w:color w:val="000000" w:themeColor="text1"/>
          <w:sz w:val="24"/>
          <w:szCs w:val="24"/>
          <w:lang w:eastAsia="hr-HR"/>
        </w:rPr>
        <w:t>Razlika u prihodima je velika jer je u 2024 .godini primljena kapitalna donaciju od Rondel d.o.o. u iznosu od 324.159,32 eura na temelju Prijedloga Izmjena i dodatka br.1  Ugovora od 20. travnja 2017. godine između Općine Rogoznica i Rondel d.o.o koji je prihvaćen na općinskom vijeću 12.prosinca 2023. Službeni vjesnik 11/23).</w:t>
      </w:r>
    </w:p>
    <w:p w14:paraId="7C64228E" w14:textId="77777777" w:rsidR="00E925E1" w:rsidRPr="00E925E1" w:rsidRDefault="00E925E1" w:rsidP="00E925E1">
      <w:pPr>
        <w:spacing w:line="240" w:lineRule="auto"/>
        <w:jc w:val="both"/>
        <w:rPr>
          <w:rFonts w:eastAsia="Times New Roman"/>
          <w:color w:val="000000" w:themeColor="text1"/>
          <w:sz w:val="24"/>
          <w:szCs w:val="24"/>
          <w:lang w:eastAsia="hr-HR"/>
        </w:rPr>
      </w:pPr>
      <w:r w:rsidRPr="00E925E1">
        <w:rPr>
          <w:b/>
          <w:bCs/>
          <w:color w:val="000000" w:themeColor="text1"/>
          <w:sz w:val="24"/>
          <w:szCs w:val="24"/>
        </w:rPr>
        <w:t>Prihodi od kazni, upravnih mjera i ostalih prihoda</w:t>
      </w:r>
      <w:r w:rsidRPr="00E925E1">
        <w:rPr>
          <w:color w:val="000000" w:themeColor="text1"/>
          <w:sz w:val="24"/>
          <w:szCs w:val="24"/>
        </w:rPr>
        <w:t xml:space="preserve"> ostvareni su u iznosu od 1.686,63 eura, od čega se 1.237,01 eura odnosi na ostale prihode (prihodi od prefakturiranih troškova), a 449,62 eura na prihode od kazni i upravnih mjera. Do smanjenje ostalih prihoda je dovelo to što je u 2024. godini naplaćena garancija za neizvršenje ugovornih obveza. </w:t>
      </w:r>
    </w:p>
    <w:p w14:paraId="288E9E7F" w14:textId="77777777" w:rsidR="00E925E1" w:rsidRPr="00E925E1" w:rsidRDefault="00E925E1" w:rsidP="00E925E1">
      <w:pPr>
        <w:autoSpaceDE w:val="0"/>
        <w:autoSpaceDN w:val="0"/>
        <w:adjustRightInd w:val="0"/>
        <w:spacing w:after="0" w:line="240" w:lineRule="auto"/>
        <w:jc w:val="both"/>
        <w:rPr>
          <w:rFonts w:eastAsiaTheme="minorHAnsi"/>
          <w:color w:val="000000" w:themeColor="text1"/>
          <w:sz w:val="24"/>
          <w:szCs w:val="24"/>
          <w14:ligatures w14:val="standardContextual"/>
        </w:rPr>
      </w:pPr>
      <w:r w:rsidRPr="00E925E1">
        <w:rPr>
          <w:b/>
          <w:bCs/>
          <w:color w:val="000000" w:themeColor="text1"/>
          <w:sz w:val="24"/>
          <w:szCs w:val="24"/>
        </w:rPr>
        <w:t>Prihodi od prodaje nefinancijske imovine</w:t>
      </w:r>
      <w:r w:rsidRPr="00E925E1">
        <w:rPr>
          <w:color w:val="000000" w:themeColor="text1"/>
          <w:sz w:val="24"/>
          <w:szCs w:val="24"/>
        </w:rPr>
        <w:t xml:space="preserve"> u iznosu od 1.040,00 eura se odnosi na prodaju zemljišta fizičkim osobama (13 m²) na temelju geodetske podloge i elaborata procjene vrijednosti. </w:t>
      </w:r>
    </w:p>
    <w:p w14:paraId="026330C1" w14:textId="77777777" w:rsidR="00E925E1" w:rsidRPr="00E925E1" w:rsidRDefault="00E925E1" w:rsidP="00E925E1">
      <w:pPr>
        <w:spacing w:after="0" w:line="240" w:lineRule="auto"/>
        <w:jc w:val="both"/>
        <w:rPr>
          <w:b/>
          <w:color w:val="000000" w:themeColor="text1"/>
          <w:sz w:val="24"/>
          <w:szCs w:val="24"/>
        </w:rPr>
      </w:pPr>
      <w:r w:rsidRPr="00E925E1">
        <w:rPr>
          <w:b/>
          <w:color w:val="000000" w:themeColor="text1"/>
          <w:sz w:val="24"/>
          <w:szCs w:val="24"/>
        </w:rPr>
        <w:t xml:space="preserve">Primitci od financiranja imovine i zaduživanja </w:t>
      </w:r>
    </w:p>
    <w:p w14:paraId="3251FB96" w14:textId="77777777" w:rsidR="00E925E1" w:rsidRPr="00E925E1" w:rsidRDefault="00E925E1" w:rsidP="00E925E1">
      <w:pPr>
        <w:spacing w:after="0" w:line="240" w:lineRule="auto"/>
        <w:jc w:val="both"/>
        <w:rPr>
          <w:color w:val="000000" w:themeColor="text1"/>
          <w:sz w:val="24"/>
          <w:szCs w:val="24"/>
        </w:rPr>
      </w:pPr>
      <w:r w:rsidRPr="00E925E1">
        <w:rPr>
          <w:color w:val="000000" w:themeColor="text1"/>
          <w:sz w:val="24"/>
          <w:szCs w:val="24"/>
        </w:rPr>
        <w:t>Općina Rogoznica nema primitaka u razdoblju 01.01.-30.06.2025. godine.</w:t>
      </w:r>
    </w:p>
    <w:p w14:paraId="0E2D6810" w14:textId="77777777" w:rsidR="00E925E1" w:rsidRPr="00E925E1" w:rsidRDefault="00E925E1" w:rsidP="00E925E1">
      <w:pPr>
        <w:spacing w:after="0" w:line="276" w:lineRule="auto"/>
        <w:jc w:val="both"/>
        <w:rPr>
          <w:color w:val="000000" w:themeColor="text1"/>
          <w:sz w:val="24"/>
          <w:szCs w:val="24"/>
        </w:rPr>
      </w:pPr>
    </w:p>
    <w:p w14:paraId="7EFDEBA0" w14:textId="77777777" w:rsidR="00E925E1" w:rsidRPr="00E925E1" w:rsidRDefault="00E925E1" w:rsidP="00E925E1">
      <w:pPr>
        <w:spacing w:after="0"/>
        <w:jc w:val="both"/>
        <w:rPr>
          <w:color w:val="EE0000"/>
          <w:sz w:val="16"/>
          <w:szCs w:val="16"/>
        </w:rPr>
      </w:pPr>
    </w:p>
    <w:p w14:paraId="6E4553B5" w14:textId="77777777" w:rsidR="00E925E1" w:rsidRPr="00E925E1" w:rsidRDefault="00E925E1" w:rsidP="00E925E1">
      <w:pPr>
        <w:spacing w:after="0"/>
        <w:jc w:val="both"/>
        <w:rPr>
          <w:color w:val="EE0000"/>
          <w:sz w:val="16"/>
          <w:szCs w:val="16"/>
        </w:rPr>
      </w:pPr>
    </w:p>
    <w:p w14:paraId="74A926E2" w14:textId="77777777" w:rsidR="00E925E1" w:rsidRPr="00E925E1" w:rsidRDefault="00E925E1" w:rsidP="00E925E1">
      <w:pPr>
        <w:spacing w:after="0"/>
        <w:jc w:val="both"/>
        <w:rPr>
          <w:color w:val="EE0000"/>
          <w:sz w:val="16"/>
          <w:szCs w:val="16"/>
        </w:rPr>
      </w:pPr>
    </w:p>
    <w:p w14:paraId="1845AE1B" w14:textId="3C943D78" w:rsidR="00E925E1" w:rsidRPr="00A10514" w:rsidRDefault="00E925E1" w:rsidP="00A10514">
      <w:pPr>
        <w:pStyle w:val="Odlomakpopisa"/>
        <w:numPr>
          <w:ilvl w:val="2"/>
          <w:numId w:val="11"/>
        </w:numPr>
        <w:contextualSpacing/>
        <w:jc w:val="both"/>
        <w:rPr>
          <w:rFonts w:asciiTheme="minorHAnsi" w:eastAsia="Lucida Sans Unicode" w:hAnsiTheme="minorHAnsi" w:cs="Times New Roman"/>
          <w:b/>
          <w:bCs/>
          <w:color w:val="000000" w:themeColor="text1"/>
          <w:sz w:val="24"/>
          <w:szCs w:val="24"/>
        </w:rPr>
      </w:pPr>
      <w:r w:rsidRPr="00A10514">
        <w:rPr>
          <w:rFonts w:asciiTheme="minorHAnsi" w:eastAsia="Lucida Sans Unicode" w:hAnsiTheme="minorHAnsi" w:cs="Times New Roman"/>
          <w:b/>
          <w:bCs/>
          <w:color w:val="000000" w:themeColor="text1"/>
          <w:sz w:val="24"/>
          <w:szCs w:val="24"/>
        </w:rPr>
        <w:t>RASHODI I IZDACI</w:t>
      </w:r>
    </w:p>
    <w:p w14:paraId="4434FAFB" w14:textId="77777777" w:rsidR="00E925E1" w:rsidRPr="00E925E1" w:rsidRDefault="00E925E1" w:rsidP="00E925E1">
      <w:pPr>
        <w:jc w:val="both"/>
        <w:rPr>
          <w:rFonts w:asciiTheme="minorHAnsi" w:eastAsia="Lucida Sans Unicode" w:hAnsiTheme="minorHAnsi" w:cs="Times New Roman"/>
          <w:color w:val="000000" w:themeColor="text1"/>
          <w:sz w:val="24"/>
          <w:szCs w:val="24"/>
        </w:rPr>
      </w:pPr>
      <w:r w:rsidRPr="00E925E1">
        <w:rPr>
          <w:rFonts w:asciiTheme="minorHAnsi" w:eastAsia="Lucida Sans Unicode" w:hAnsiTheme="minorHAnsi" w:cs="Times New Roman"/>
          <w:color w:val="000000" w:themeColor="text1"/>
          <w:sz w:val="24"/>
          <w:szCs w:val="24"/>
        </w:rPr>
        <w:t>Grafikon 2. Ostvarenje rashoda i izdataka u razdoblju 01.01.-30.06. 2025.</w:t>
      </w:r>
    </w:p>
    <w:p w14:paraId="3F8D395D" w14:textId="77777777" w:rsidR="00E925E1" w:rsidRPr="00E925E1" w:rsidRDefault="00E925E1" w:rsidP="00E925E1">
      <w:pPr>
        <w:jc w:val="center"/>
        <w:rPr>
          <w:rFonts w:asciiTheme="minorHAnsi" w:eastAsia="Lucida Sans Unicode" w:hAnsiTheme="minorHAnsi" w:cs="Times New Roman"/>
          <w:b/>
          <w:bCs/>
          <w:color w:val="000000" w:themeColor="text1"/>
          <w:sz w:val="24"/>
          <w:szCs w:val="24"/>
        </w:rPr>
      </w:pPr>
      <w:r w:rsidRPr="00E925E1">
        <w:rPr>
          <w:rFonts w:asciiTheme="minorHAnsi" w:eastAsiaTheme="minorHAnsi" w:hAnsiTheme="minorHAnsi" w:cstheme="minorBidi"/>
          <w:noProof/>
          <w:kern w:val="2"/>
          <w14:ligatures w14:val="standardContextual"/>
        </w:rPr>
        <w:lastRenderedPageBreak/>
        <w:drawing>
          <wp:inline distT="0" distB="0" distL="0" distR="0" wp14:anchorId="414DAB46" wp14:editId="5BB079CA">
            <wp:extent cx="4676775" cy="2743200"/>
            <wp:effectExtent l="0" t="0" r="9525" b="0"/>
            <wp:docPr id="341387996" name="Grafikon 1">
              <a:extLst xmlns:a="http://schemas.openxmlformats.org/drawingml/2006/main">
                <a:ext uri="{FF2B5EF4-FFF2-40B4-BE49-F238E27FC236}">
                  <a16:creationId xmlns:a16="http://schemas.microsoft.com/office/drawing/2014/main" id="{71F58A29-F74C-0FF9-D18F-E42CCA18D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DE77E2" w14:textId="77777777" w:rsidR="00E925E1" w:rsidRPr="00E925E1" w:rsidRDefault="00E925E1" w:rsidP="00E925E1">
      <w:pPr>
        <w:ind w:left="720"/>
        <w:jc w:val="both"/>
        <w:rPr>
          <w:rFonts w:asciiTheme="minorHAnsi" w:eastAsia="Lucida Sans Unicode" w:hAnsiTheme="minorHAnsi" w:cs="Times New Roman"/>
          <w:b/>
          <w:bCs/>
          <w:color w:val="EE0000"/>
          <w:sz w:val="24"/>
          <w:szCs w:val="24"/>
        </w:rPr>
      </w:pPr>
    </w:p>
    <w:p w14:paraId="1CA9DD70" w14:textId="77777777" w:rsidR="00E925E1" w:rsidRPr="00E925E1" w:rsidRDefault="00E925E1" w:rsidP="00E925E1">
      <w:pPr>
        <w:spacing w:after="0"/>
        <w:jc w:val="both"/>
        <w:rPr>
          <w:color w:val="000000" w:themeColor="text1"/>
          <w:sz w:val="24"/>
          <w:szCs w:val="24"/>
        </w:rPr>
      </w:pPr>
      <w:r w:rsidRPr="00E925E1">
        <w:rPr>
          <w:color w:val="000000" w:themeColor="text1"/>
          <w:sz w:val="24"/>
          <w:szCs w:val="24"/>
        </w:rPr>
        <w:t xml:space="preserve">Rashodi se temeljno klasificiraju na rashode poslovanja (tekući rashodi) i rashode za nabavu nefinancijske imovine (kapitalni rashodi). Rashodi poslovanja klasificiraju se na rashode za zaposlene, materijalne rashode, financijske rashode, subvencije, pomoći, naknade i ostale rashode. Rashodi za nabavu nefinancijske imovine klasificiraju se po vrstama nabavljene nefinancijske imovine (neproizvedena dugotrajna imovina i proizvedena dugotrajna imovina). Osim navedenog klasifikacija obuhvaća i rashode za dodatna ulaganja na nefinancijskoj imovini. </w:t>
      </w:r>
    </w:p>
    <w:p w14:paraId="3BA0DE57" w14:textId="77777777" w:rsidR="00E925E1" w:rsidRPr="00E925E1" w:rsidRDefault="00E925E1" w:rsidP="00E925E1">
      <w:pPr>
        <w:spacing w:after="0"/>
        <w:jc w:val="both"/>
        <w:rPr>
          <w:color w:val="000000" w:themeColor="text1"/>
          <w:sz w:val="24"/>
          <w:szCs w:val="24"/>
        </w:rPr>
      </w:pPr>
    </w:p>
    <w:p w14:paraId="257E827A" w14:textId="77777777" w:rsidR="00E925E1" w:rsidRPr="00E925E1" w:rsidRDefault="00E925E1" w:rsidP="00E925E1">
      <w:pPr>
        <w:jc w:val="both"/>
        <w:rPr>
          <w:rFonts w:asciiTheme="minorHAnsi" w:eastAsia="Lucida Sans Unicode" w:hAnsiTheme="minorHAnsi" w:cs="Times New Roman"/>
          <w:color w:val="EE0000"/>
          <w:sz w:val="24"/>
          <w:szCs w:val="24"/>
        </w:rPr>
      </w:pPr>
      <w:bookmarkStart w:id="8" w:name="_Hlk169853376"/>
      <w:r w:rsidRPr="00E925E1">
        <w:rPr>
          <w:rFonts w:asciiTheme="minorHAnsi" w:eastAsia="Lucida Sans Unicode" w:hAnsiTheme="minorHAnsi" w:cs="Times New Roman"/>
          <w:b/>
          <w:bCs/>
          <w:color w:val="000000" w:themeColor="text1"/>
          <w:sz w:val="24"/>
          <w:szCs w:val="24"/>
        </w:rPr>
        <w:t>Ukupni rashodi i izdaci</w:t>
      </w:r>
      <w:r w:rsidRPr="00E925E1">
        <w:rPr>
          <w:rFonts w:asciiTheme="minorHAnsi" w:eastAsia="Lucida Sans Unicode" w:hAnsiTheme="minorHAnsi" w:cs="Times New Roman"/>
          <w:color w:val="000000" w:themeColor="text1"/>
          <w:sz w:val="24"/>
          <w:szCs w:val="24"/>
        </w:rPr>
        <w:t xml:space="preserve"> ostvareni su u iznosu od 2.178.133,00 eura</w:t>
      </w:r>
      <w:bookmarkEnd w:id="8"/>
      <w:r w:rsidRPr="00E925E1">
        <w:rPr>
          <w:rFonts w:asciiTheme="minorHAnsi" w:eastAsia="Lucida Sans Unicode" w:hAnsiTheme="minorHAnsi" w:cs="Times New Roman"/>
          <w:color w:val="000000" w:themeColor="text1"/>
          <w:sz w:val="24"/>
          <w:szCs w:val="24"/>
        </w:rPr>
        <w:t xml:space="preserve">. Od navedenog iznosa 1.755.276,88 eura se odnosi na rashode poslovanja, iznos od 321.099,24 eura na rashode od nefinancijske imovine, te iznos od 101.756,88 eura na izdatke za financijsku imovinu i otplate zajmova. </w:t>
      </w:r>
    </w:p>
    <w:p w14:paraId="0160581E" w14:textId="77777777" w:rsidR="00E925E1" w:rsidRPr="00E925E1" w:rsidRDefault="00E925E1" w:rsidP="00E925E1">
      <w:pPr>
        <w:jc w:val="both"/>
        <w:rPr>
          <w:color w:val="000000" w:themeColor="text1"/>
          <w:sz w:val="24"/>
          <w:szCs w:val="24"/>
        </w:rPr>
      </w:pPr>
      <w:r w:rsidRPr="00E925E1">
        <w:rPr>
          <w:color w:val="000000" w:themeColor="text1"/>
          <w:sz w:val="24"/>
          <w:szCs w:val="24"/>
        </w:rPr>
        <w:t>U nastavku se obrazlažu rashodi temeljno klasificirani na rashode poslovanja i rashode za nabavu nefinancijske imovine.</w:t>
      </w:r>
    </w:p>
    <w:p w14:paraId="6821298C" w14:textId="77777777" w:rsidR="00E925E1" w:rsidRPr="00E925E1" w:rsidRDefault="00E925E1" w:rsidP="00E925E1">
      <w:pPr>
        <w:spacing w:after="60" w:line="240" w:lineRule="auto"/>
        <w:jc w:val="both"/>
        <w:rPr>
          <w:color w:val="000000" w:themeColor="text1"/>
          <w:sz w:val="24"/>
          <w:szCs w:val="24"/>
        </w:rPr>
      </w:pPr>
      <w:r w:rsidRPr="00E925E1">
        <w:rPr>
          <w:b/>
          <w:color w:val="000000" w:themeColor="text1"/>
          <w:sz w:val="24"/>
          <w:szCs w:val="24"/>
        </w:rPr>
        <w:t>RASHODI POSLOVANJA</w:t>
      </w:r>
      <w:r w:rsidRPr="00E925E1">
        <w:rPr>
          <w:color w:val="000000" w:themeColor="text1"/>
          <w:sz w:val="24"/>
          <w:szCs w:val="24"/>
        </w:rPr>
        <w:t xml:space="preserve"> ostvareni su u iznosu od 1.755.276,88 eura ili 113,09% više u odnosu na 2024. godinu. </w:t>
      </w:r>
    </w:p>
    <w:p w14:paraId="5B43D7F8" w14:textId="77777777" w:rsidR="00E925E1" w:rsidRPr="00E925E1" w:rsidRDefault="00E925E1" w:rsidP="00E925E1">
      <w:pPr>
        <w:spacing w:after="0" w:line="240" w:lineRule="auto"/>
        <w:jc w:val="both"/>
        <w:rPr>
          <w:rFonts w:asciiTheme="minorHAnsi" w:hAnsiTheme="minorHAnsi" w:cstheme="minorHAnsi"/>
          <w:color w:val="EE0000"/>
          <w:sz w:val="12"/>
          <w:szCs w:val="12"/>
        </w:rPr>
      </w:pPr>
    </w:p>
    <w:p w14:paraId="54C130EA" w14:textId="77777777" w:rsidR="00E925E1" w:rsidRPr="00E925E1" w:rsidRDefault="00E925E1" w:rsidP="00E925E1">
      <w:pPr>
        <w:spacing w:after="60" w:line="240" w:lineRule="auto"/>
        <w:jc w:val="both"/>
        <w:rPr>
          <w:color w:val="000000" w:themeColor="text1"/>
          <w:sz w:val="24"/>
          <w:szCs w:val="24"/>
        </w:rPr>
      </w:pPr>
      <w:r w:rsidRPr="00E925E1">
        <w:rPr>
          <w:color w:val="000000" w:themeColor="text1"/>
          <w:sz w:val="24"/>
          <w:szCs w:val="24"/>
        </w:rPr>
        <w:t>U okviru ove kategorije ostvareni su sljedeći rashodi:</w:t>
      </w:r>
    </w:p>
    <w:p w14:paraId="127E6976" w14:textId="77777777" w:rsidR="00E925E1" w:rsidRPr="00E925E1" w:rsidRDefault="00E925E1" w:rsidP="00E925E1">
      <w:pPr>
        <w:numPr>
          <w:ilvl w:val="0"/>
          <w:numId w:val="4"/>
        </w:numPr>
        <w:spacing w:after="60" w:line="256" w:lineRule="auto"/>
        <w:ind w:left="426" w:hanging="426"/>
        <w:jc w:val="both"/>
        <w:rPr>
          <w:color w:val="000000" w:themeColor="text1"/>
          <w:sz w:val="24"/>
          <w:szCs w:val="24"/>
        </w:rPr>
      </w:pPr>
      <w:r w:rsidRPr="00E925E1">
        <w:rPr>
          <w:b/>
          <w:bCs/>
          <w:color w:val="000000" w:themeColor="text1"/>
          <w:sz w:val="24"/>
          <w:szCs w:val="24"/>
        </w:rPr>
        <w:t>Rashodi za zaposlene</w:t>
      </w:r>
      <w:r w:rsidRPr="00E925E1">
        <w:rPr>
          <w:color w:val="000000" w:themeColor="text1"/>
          <w:sz w:val="24"/>
          <w:szCs w:val="24"/>
        </w:rPr>
        <w:t xml:space="preserve"> u iznosu od 221.943,31 eura, što je  povećanje za 53,09% u odnosu na prethodnu godinu. Povećanje se dogodilo zbog toga što je od 28.05.2024. i 11.06.2024.  zaposleno 6 žena koje rade kroz Program Zaželi – „Uključimo ih u zajednicu</w:t>
      </w:r>
      <w:r w:rsidRPr="00E925E1">
        <w:rPr>
          <w:b/>
          <w:bCs/>
          <w:color w:val="000000" w:themeColor="text1"/>
          <w:sz w:val="24"/>
          <w:szCs w:val="24"/>
        </w:rPr>
        <w:t>“.</w:t>
      </w:r>
      <w:r w:rsidRPr="00E925E1">
        <w:rPr>
          <w:color w:val="EE0000"/>
          <w:sz w:val="24"/>
          <w:szCs w:val="24"/>
        </w:rPr>
        <w:t xml:space="preserve"> </w:t>
      </w:r>
      <w:r w:rsidRPr="00E925E1">
        <w:rPr>
          <w:color w:val="000000" w:themeColor="text1"/>
          <w:sz w:val="24"/>
          <w:szCs w:val="24"/>
        </w:rPr>
        <w:t xml:space="preserve">Također do povećanja rashoda je dovelo i zbog povećanja osnovice 10. rujna 2024. i 13. ožujka 2025. godine zbog usklađivanja plaća sa inflacijom i nove odluke o visine osnovice za obračun plaće državnih dužnosnika. Ovi rashodi obuhvaćaju rashode za plaće, doprinose na plaće i naknade sukladno općem aktu Općine Rogoznica. </w:t>
      </w:r>
    </w:p>
    <w:p w14:paraId="16A08F4A" w14:textId="60EDABE9" w:rsidR="00E925E1" w:rsidRPr="00E925E1" w:rsidRDefault="00E925E1" w:rsidP="00E925E1">
      <w:pPr>
        <w:numPr>
          <w:ilvl w:val="0"/>
          <w:numId w:val="4"/>
        </w:numPr>
        <w:spacing w:after="60" w:line="256" w:lineRule="auto"/>
        <w:ind w:left="426" w:hanging="426"/>
        <w:jc w:val="both"/>
        <w:rPr>
          <w:color w:val="000000" w:themeColor="text1"/>
          <w:sz w:val="24"/>
          <w:szCs w:val="24"/>
        </w:rPr>
      </w:pPr>
      <w:r w:rsidRPr="00E925E1">
        <w:rPr>
          <w:b/>
          <w:bCs/>
          <w:color w:val="000000" w:themeColor="text1"/>
          <w:sz w:val="24"/>
          <w:szCs w:val="24"/>
        </w:rPr>
        <w:t>Materijalni rashodi</w:t>
      </w:r>
      <w:r w:rsidRPr="00E925E1">
        <w:rPr>
          <w:color w:val="000000" w:themeColor="text1"/>
          <w:sz w:val="24"/>
          <w:szCs w:val="24"/>
        </w:rPr>
        <w:t xml:space="preserve"> u iznosu od 896.116,89 eura ili 57,72 % godišnjeg plana, te su veći za 141,75 % u odnosu na isto razdoblje prethodne godine. Ova kategorija rashoda obuhvaća </w:t>
      </w:r>
      <w:r w:rsidRPr="00E925E1">
        <w:rPr>
          <w:color w:val="000000" w:themeColor="text1"/>
          <w:sz w:val="24"/>
          <w:szCs w:val="24"/>
        </w:rPr>
        <w:lastRenderedPageBreak/>
        <w:t xml:space="preserve">rashode korištenja usluga i dobara potrebnih za redovno funkcioniranje tijela općinske uprave, materijalne rashode za provođenje programa tijela općinske uprave, te naknade troškova zaposlenima (putovanja, prijevoz, stručno usavršavanje i ostale naknade), a knjiže se na računima skupine 32. Materijalni rashodi su u ekonomskoj klasifikaciji razvrstani prema važnosti i s ciljem da se osiguraju informacije potrebne za upravljanje. U strukturi materijalnih rashoda </w:t>
      </w:r>
      <w:bookmarkStart w:id="9" w:name="_Hlk169853570"/>
      <w:r w:rsidRPr="00E925E1">
        <w:rPr>
          <w:color w:val="000000" w:themeColor="text1"/>
          <w:sz w:val="24"/>
          <w:szCs w:val="24"/>
        </w:rPr>
        <w:t>najveći je udio rashoda za usluge koji su ostvareni u iznosu od  815.873,38 eura</w:t>
      </w:r>
      <w:bookmarkEnd w:id="9"/>
      <w:r w:rsidRPr="00E925E1">
        <w:rPr>
          <w:color w:val="000000" w:themeColor="text1"/>
          <w:sz w:val="24"/>
          <w:szCs w:val="24"/>
        </w:rPr>
        <w:t xml:space="preserve">, što je za 167,65 % više nego u 2024.godini, a osnovni razlog </w:t>
      </w:r>
      <w:r w:rsidR="00130807">
        <w:rPr>
          <w:color w:val="000000" w:themeColor="text1"/>
          <w:sz w:val="24"/>
          <w:szCs w:val="24"/>
        </w:rPr>
        <w:t>poveća</w:t>
      </w:r>
      <w:r w:rsidRPr="00E925E1">
        <w:rPr>
          <w:color w:val="000000" w:themeColor="text1"/>
          <w:sz w:val="24"/>
          <w:szCs w:val="24"/>
        </w:rPr>
        <w:t>nja je dinamika obavljenih radova na održavanju nerazvrstanih cesta i povećanje cijene održavanja zelenih i javnih površina, groblja i drugih komunalnih usluga zbog povećanja cijena usluga zbog inflacije kao i veća cijena radnika koji rade na održavanju.</w:t>
      </w:r>
      <w:r w:rsidRPr="00E925E1">
        <w:rPr>
          <w:color w:val="EE0000"/>
          <w:sz w:val="24"/>
          <w:szCs w:val="24"/>
        </w:rPr>
        <w:t xml:space="preserve"> </w:t>
      </w:r>
      <w:r w:rsidRPr="00E925E1">
        <w:rPr>
          <w:color w:val="000000" w:themeColor="text1"/>
          <w:sz w:val="24"/>
          <w:szCs w:val="24"/>
        </w:rPr>
        <w:t>Ista sredstva su najvećim dijelom, i to 719.728,13 eura, utrošena za usluge tekućeg i investicijskog održavanja (održavanje javnih površina, zelenih površina, javne rasvjete, nerazvrstanih cesta, groblja i drugo).</w:t>
      </w:r>
    </w:p>
    <w:p w14:paraId="28A5BEEF" w14:textId="77777777" w:rsidR="00E925E1" w:rsidRPr="00E925E1" w:rsidRDefault="00E925E1" w:rsidP="00E925E1">
      <w:pPr>
        <w:numPr>
          <w:ilvl w:val="0"/>
          <w:numId w:val="4"/>
        </w:numPr>
        <w:spacing w:after="60" w:line="256" w:lineRule="auto"/>
        <w:ind w:left="426" w:hanging="426"/>
        <w:jc w:val="both"/>
        <w:rPr>
          <w:color w:val="000000" w:themeColor="text1"/>
          <w:sz w:val="24"/>
          <w:szCs w:val="24"/>
        </w:rPr>
      </w:pPr>
      <w:r w:rsidRPr="00E925E1">
        <w:rPr>
          <w:b/>
          <w:bCs/>
          <w:color w:val="000000" w:themeColor="text1"/>
          <w:sz w:val="24"/>
          <w:szCs w:val="24"/>
        </w:rPr>
        <w:t>Ostali nespomenuti rashodi poslovanja</w:t>
      </w:r>
      <w:r w:rsidRPr="00E925E1">
        <w:rPr>
          <w:color w:val="000000" w:themeColor="text1"/>
          <w:sz w:val="24"/>
          <w:szCs w:val="24"/>
        </w:rPr>
        <w:t xml:space="preserve">  u iznosu od 27.712,84 eura većinom se odnosi na naknade za rad predstavničkih i izvršnih tijela u iznosu od 13.146,19 eura (povećanje se odnosi na izborno povjerenstvo), reprezentaciju u iznosu od 1.712,25 eura, članarine u iznosu od 1.716,62 eura, pristojbe 581,53 eura, i ostali rashodi 7.884,12 eura koji bilježe veliko povećanje zbog troškova provedbe Programa Zaželi, a riječ je o paketima koji se kroz projekt dostavljaju korisnicima te spadaju u prihvatljive troškove.</w:t>
      </w:r>
    </w:p>
    <w:p w14:paraId="799AA160" w14:textId="77777777" w:rsidR="00E925E1" w:rsidRPr="00E925E1" w:rsidRDefault="00E925E1" w:rsidP="00E925E1">
      <w:pPr>
        <w:numPr>
          <w:ilvl w:val="0"/>
          <w:numId w:val="4"/>
        </w:numPr>
        <w:spacing w:after="60" w:line="256" w:lineRule="auto"/>
        <w:ind w:left="426" w:hanging="426"/>
        <w:jc w:val="both"/>
        <w:rPr>
          <w:color w:val="000000" w:themeColor="text1"/>
          <w:sz w:val="24"/>
          <w:szCs w:val="24"/>
        </w:rPr>
      </w:pPr>
      <w:r w:rsidRPr="00E925E1">
        <w:rPr>
          <w:b/>
          <w:bCs/>
          <w:color w:val="000000" w:themeColor="text1"/>
          <w:sz w:val="24"/>
          <w:szCs w:val="24"/>
        </w:rPr>
        <w:t>Financijski rashodi</w:t>
      </w:r>
      <w:r w:rsidRPr="00E925E1">
        <w:rPr>
          <w:color w:val="000000" w:themeColor="text1"/>
          <w:sz w:val="24"/>
          <w:szCs w:val="24"/>
        </w:rPr>
        <w:t xml:space="preserve"> su ostvareni u iznosu od 10.815,31 eura. Navedeni rashodi odnose se na kamate za primljene dugoročne kredite (iznos od 8.844,92 eura), bankarske usluge (iznos od 1.775,18 eura), ostale nespomenute financijske rashode u iznosu od 195,21 eura (riječ je o naknadi Fine za gotovinske uplate). </w:t>
      </w:r>
    </w:p>
    <w:p w14:paraId="3C2DD5D0" w14:textId="77777777" w:rsidR="00E925E1" w:rsidRPr="00E925E1" w:rsidRDefault="00E925E1" w:rsidP="00E925E1">
      <w:pPr>
        <w:numPr>
          <w:ilvl w:val="0"/>
          <w:numId w:val="4"/>
        </w:numPr>
        <w:spacing w:after="60"/>
        <w:ind w:left="426" w:hanging="426"/>
        <w:jc w:val="both"/>
        <w:rPr>
          <w:color w:val="000000" w:themeColor="text1"/>
          <w:sz w:val="24"/>
          <w:szCs w:val="24"/>
        </w:rPr>
      </w:pPr>
      <w:r w:rsidRPr="00E925E1">
        <w:rPr>
          <w:color w:val="000000" w:themeColor="text1"/>
          <w:sz w:val="24"/>
          <w:szCs w:val="24"/>
        </w:rPr>
        <w:t>Subvencije trgovačkim društvima, poljoprivrednicima i obrtnicima u iznosu od 433.691,26 eura bilježi povećanje za 229,60% u odnosu na prošlu godinu. Subvencije su tekući prijenosi sredstava koji se mogu dati isključivo sudionicima u procesu stvaranja nove vrijednosti, nikada se ne daju krajnjim potrošačima. Daju se kao sredstva za poticanje proizvodnje određenih proizvoda ili pružanja usluga. Navedeni iznos u cijelosti se odnosi na dane subvencije trgovačkim društvima izvan javnog sektora za pružanje usluga, od čega 172.894,44 eura za sufinanciranje djelatnosti vrtića i iznos od 220.796,82 eura Vodovodu i odvodnji za sekundarnu mrežu u naselju Kanica i 40.000,00 eura komunalnom poduzeću Škovacin za sanaciju krupnog otpada.  Zbog nadogradnje vrtića povećao se broj djece koja pohađaju vrtić, te je povećana i ekonomska cijena zbog inflacije i time je povećan i iznos subvencije za 31,40%.</w:t>
      </w:r>
    </w:p>
    <w:p w14:paraId="457062CE" w14:textId="77777777" w:rsidR="00E925E1" w:rsidRPr="00E925E1" w:rsidRDefault="00E925E1" w:rsidP="00E925E1">
      <w:pPr>
        <w:numPr>
          <w:ilvl w:val="0"/>
          <w:numId w:val="4"/>
        </w:numPr>
        <w:spacing w:after="60"/>
        <w:ind w:left="426" w:hanging="426"/>
        <w:jc w:val="both"/>
        <w:rPr>
          <w:color w:val="000000" w:themeColor="text1"/>
          <w:sz w:val="24"/>
          <w:szCs w:val="24"/>
        </w:rPr>
      </w:pPr>
      <w:r w:rsidRPr="00E925E1">
        <w:rPr>
          <w:color w:val="000000" w:themeColor="text1"/>
          <w:sz w:val="24"/>
          <w:szCs w:val="24"/>
        </w:rPr>
        <w:t>Pomoći dane u inozemstvo i unutar opće države u iznosu od 55.380,15 eura ili 2,21% od godišnjeg plana su utrošena na tekuće pomoći županijskom proračunu za plaće djelatnika u uredu za prostorno planiranje u Općini Rogoznici na temelju Sporazuma,  proračunskim korisnicima (Javnoj vatrogasnoj postrojbi, Zavodu za hitnu medicinu),   pomoć Općinskom sudu u Šibeniku na temelju sporazuma o sufinanciranju postupka osnivanja zemljišne knjige za K.O. Sevid i K.O. Račice i kapitalnu pomoć Šibensko-kninskoj županiju za glavni projekt izgradnje školske sportske dvorane u Rogoznici. Općina Rogoznica je potpisala s Šibensko-kninskom županijom ugovor za sufinanciranje dvorane u iznosu  neprihvatljivih troškova od strane SAFU-u, odnosno Ministarstva znanosti, obrazovanja i mladih.</w:t>
      </w:r>
    </w:p>
    <w:p w14:paraId="038B554D" w14:textId="77777777" w:rsidR="00E925E1" w:rsidRPr="00E925E1" w:rsidRDefault="00E925E1" w:rsidP="00E925E1">
      <w:pPr>
        <w:numPr>
          <w:ilvl w:val="0"/>
          <w:numId w:val="4"/>
        </w:numPr>
        <w:spacing w:after="60"/>
        <w:ind w:left="426" w:hanging="426"/>
        <w:jc w:val="both"/>
        <w:rPr>
          <w:color w:val="000000" w:themeColor="text1"/>
          <w:sz w:val="24"/>
          <w:szCs w:val="24"/>
        </w:rPr>
      </w:pPr>
      <w:r w:rsidRPr="00E925E1">
        <w:rPr>
          <w:b/>
          <w:bCs/>
          <w:color w:val="000000" w:themeColor="text1"/>
          <w:sz w:val="24"/>
          <w:szCs w:val="24"/>
        </w:rPr>
        <w:lastRenderedPageBreak/>
        <w:t>Naknade građanima i kućanstvima</w:t>
      </w:r>
      <w:r w:rsidRPr="00E925E1">
        <w:rPr>
          <w:color w:val="000000" w:themeColor="text1"/>
          <w:sz w:val="24"/>
          <w:szCs w:val="24"/>
        </w:rPr>
        <w:t xml:space="preserve"> u  iznosu od 36.135,00 eura ili 36,25 % godišnjeg plana. Odnosi se na isplatu naknade prijevoza studentima te sufinanciranje cijene prijevoza učenika srednjih škola, naknade koje se isplaćuju za provedbu Socijalnog programa Općine Rogoznica, poklon „Moja prva školska torba“ za svakog polaznika prvog razreda poklon bon u iznosu od 70,00 eura.</w:t>
      </w:r>
    </w:p>
    <w:p w14:paraId="135423FF" w14:textId="77777777" w:rsidR="00E925E1" w:rsidRPr="00E925E1" w:rsidRDefault="00E925E1" w:rsidP="00E925E1">
      <w:pPr>
        <w:numPr>
          <w:ilvl w:val="0"/>
          <w:numId w:val="4"/>
        </w:numPr>
        <w:spacing w:after="240"/>
        <w:ind w:left="425" w:hanging="425"/>
        <w:jc w:val="both"/>
        <w:rPr>
          <w:color w:val="000000" w:themeColor="text1"/>
          <w:sz w:val="24"/>
          <w:szCs w:val="24"/>
        </w:rPr>
      </w:pPr>
      <w:r w:rsidRPr="00E925E1">
        <w:rPr>
          <w:b/>
          <w:bCs/>
          <w:color w:val="000000" w:themeColor="text1"/>
          <w:sz w:val="24"/>
          <w:szCs w:val="24"/>
        </w:rPr>
        <w:t>Rashodi za donacije, kazne, naknade šteta i kapitalne pomoći</w:t>
      </w:r>
      <w:r w:rsidRPr="00E925E1">
        <w:rPr>
          <w:color w:val="000000" w:themeColor="text1"/>
          <w:sz w:val="24"/>
          <w:szCs w:val="24"/>
        </w:rPr>
        <w:t xml:space="preserve"> ostvareni su u iznosu od 101.194,86 eura, što je 37 ,48 % od godišnjeg plana, a odnosi na tekuće donacije (sredstva za redovno financiranje političkih stranaka, programa zaštite i spašavanja, redovno financiranje udruga na temelju javnog poziva), redovne isplate Crvenom križu.</w:t>
      </w:r>
    </w:p>
    <w:p w14:paraId="1DF5A9E2" w14:textId="77777777" w:rsidR="00E925E1" w:rsidRPr="00E925E1" w:rsidRDefault="00E925E1" w:rsidP="00E925E1">
      <w:p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heme="minorHAnsi" w:eastAsia="Lucida Sans Unicode" w:hAnsiTheme="minorHAnsi" w:cs="Times New Roman"/>
          <w:b/>
          <w:color w:val="000000" w:themeColor="text1"/>
          <w:sz w:val="24"/>
          <w:szCs w:val="24"/>
        </w:rPr>
        <w:t>RASHODI ZA NABAVU NEFINANCIJSKE IMOVINE</w:t>
      </w:r>
      <w:r w:rsidRPr="00E925E1">
        <w:rPr>
          <w:rFonts w:asciiTheme="minorHAnsi" w:eastAsia="Lucida Sans Unicode" w:hAnsiTheme="minorHAnsi" w:cs="Times New Roman"/>
          <w:color w:val="000000" w:themeColor="text1"/>
          <w:sz w:val="24"/>
          <w:szCs w:val="24"/>
        </w:rPr>
        <w:t xml:space="preserve"> ostvareni su u iznosu od 321.099,24 eura, ili 4,89% od godišnjeg plana i bilježe veliko smanjenje u odnosu na isto razdoblje prethodne godine,</w:t>
      </w:r>
      <w:r w:rsidRPr="00E925E1">
        <w:rPr>
          <w:color w:val="000000" w:themeColor="text1"/>
          <w:sz w:val="24"/>
          <w:szCs w:val="24"/>
        </w:rPr>
        <w:t xml:space="preserve"> a razlog je što je u istom razdoblju 2024. godine završeno uređenje III faze rive i završena je nadogradnja vrtića.</w:t>
      </w:r>
    </w:p>
    <w:p w14:paraId="7482F813" w14:textId="77777777" w:rsidR="00E925E1" w:rsidRPr="00E925E1" w:rsidRDefault="00E925E1" w:rsidP="00E925E1">
      <w:pPr>
        <w:spacing w:after="0" w:line="240" w:lineRule="auto"/>
        <w:ind w:left="425"/>
        <w:jc w:val="both"/>
        <w:rPr>
          <w:rFonts w:ascii="Times New Roman" w:eastAsia="Times New Roman" w:hAnsi="Times New Roman" w:cs="Times New Roman"/>
          <w:sz w:val="24"/>
          <w:szCs w:val="24"/>
          <w:lang w:eastAsia="hr-HR"/>
        </w:rPr>
      </w:pPr>
    </w:p>
    <w:p w14:paraId="5F73DAD9" w14:textId="77777777" w:rsidR="00E925E1" w:rsidRPr="00E925E1" w:rsidRDefault="00E925E1" w:rsidP="00E925E1">
      <w:p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imes New Roman" w:eastAsia="Times New Roman" w:hAnsi="Times New Roman" w:cs="Times New Roman"/>
          <w:color w:val="000000" w:themeColor="text1"/>
          <w:sz w:val="24"/>
          <w:szCs w:val="24"/>
          <w:lang w:eastAsia="hr-HR"/>
        </w:rPr>
        <w:t>U 2025. godini ovi rashodi su utrošeni za sljedeće projekte:</w:t>
      </w:r>
    </w:p>
    <w:p w14:paraId="7A9FB109" w14:textId="77777777" w:rsidR="00E925E1" w:rsidRPr="00E925E1" w:rsidRDefault="00E925E1" w:rsidP="00E925E1">
      <w:pPr>
        <w:numPr>
          <w:ilvl w:val="0"/>
          <w:numId w:val="8"/>
        </w:num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imes New Roman" w:eastAsia="Times New Roman" w:hAnsi="Times New Roman" w:cs="Times New Roman"/>
          <w:color w:val="000000" w:themeColor="text1"/>
          <w:sz w:val="24"/>
          <w:szCs w:val="24"/>
          <w:lang w:eastAsia="hr-HR"/>
        </w:rPr>
        <w:t>Uređenje i sanacija Ulice hrvatske mornarice - 103.460,69 eura;</w:t>
      </w:r>
    </w:p>
    <w:p w14:paraId="5B57B049" w14:textId="77777777" w:rsidR="00E925E1" w:rsidRPr="00E925E1" w:rsidRDefault="00E925E1" w:rsidP="00E925E1">
      <w:pPr>
        <w:numPr>
          <w:ilvl w:val="0"/>
          <w:numId w:val="8"/>
        </w:num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imes New Roman" w:eastAsia="Times New Roman" w:hAnsi="Times New Roman" w:cs="Times New Roman"/>
          <w:color w:val="000000" w:themeColor="text1"/>
          <w:sz w:val="24"/>
          <w:szCs w:val="24"/>
          <w:lang w:eastAsia="hr-HR"/>
        </w:rPr>
        <w:t>Izgradnja dječjeg igrališta u Ražnju - 15.449,58;</w:t>
      </w:r>
    </w:p>
    <w:p w14:paraId="4E12D0D6" w14:textId="77777777" w:rsidR="00E925E1" w:rsidRPr="00E925E1" w:rsidRDefault="00E925E1" w:rsidP="00E925E1">
      <w:pPr>
        <w:numPr>
          <w:ilvl w:val="0"/>
          <w:numId w:val="8"/>
        </w:num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imes New Roman" w:eastAsia="Times New Roman" w:hAnsi="Times New Roman" w:cs="Times New Roman"/>
          <w:color w:val="000000" w:themeColor="text1"/>
          <w:sz w:val="24"/>
          <w:szCs w:val="24"/>
          <w:lang w:eastAsia="hr-HR"/>
        </w:rPr>
        <w:t xml:space="preserve">Projektna dokumentacija za uređenje mosta u Rogoznici - 26.250,00 eura; </w:t>
      </w:r>
    </w:p>
    <w:p w14:paraId="42E2864C" w14:textId="77777777" w:rsidR="00E925E1" w:rsidRPr="00E925E1" w:rsidRDefault="00E925E1" w:rsidP="00E925E1">
      <w:pPr>
        <w:numPr>
          <w:ilvl w:val="0"/>
          <w:numId w:val="8"/>
        </w:num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imes New Roman" w:eastAsia="Times New Roman" w:hAnsi="Times New Roman" w:cs="Times New Roman"/>
          <w:color w:val="000000" w:themeColor="text1"/>
          <w:sz w:val="24"/>
          <w:szCs w:val="24"/>
          <w:lang w:eastAsia="hr-HR"/>
        </w:rPr>
        <w:t xml:space="preserve">Izgradnja javne rasvjete - 13.976,88 eura; </w:t>
      </w:r>
    </w:p>
    <w:p w14:paraId="0746E250" w14:textId="77777777" w:rsidR="00E925E1" w:rsidRPr="00E925E1" w:rsidRDefault="00E925E1" w:rsidP="00E925E1">
      <w:pPr>
        <w:numPr>
          <w:ilvl w:val="0"/>
          <w:numId w:val="8"/>
        </w:num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imes New Roman" w:eastAsia="Times New Roman" w:hAnsi="Times New Roman" w:cs="Times New Roman"/>
          <w:color w:val="000000" w:themeColor="text1"/>
          <w:sz w:val="24"/>
          <w:szCs w:val="24"/>
          <w:lang w:eastAsia="hr-HR"/>
        </w:rPr>
        <w:t>Uređenje javnog sanitarnog čvora - 44.695,63 eura;</w:t>
      </w:r>
    </w:p>
    <w:p w14:paraId="4564BC3A" w14:textId="77777777" w:rsidR="00E925E1" w:rsidRPr="00E925E1" w:rsidRDefault="00E925E1" w:rsidP="00E925E1">
      <w:pPr>
        <w:numPr>
          <w:ilvl w:val="0"/>
          <w:numId w:val="8"/>
        </w:num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imes New Roman" w:eastAsia="Times New Roman" w:hAnsi="Times New Roman" w:cs="Times New Roman"/>
          <w:color w:val="000000" w:themeColor="text1"/>
          <w:sz w:val="24"/>
          <w:szCs w:val="24"/>
          <w:lang w:eastAsia="hr-HR"/>
        </w:rPr>
        <w:t xml:space="preserve">Transformacija prostornog i četiri urbanistička plana, te pročišćeni tekst Prostornog plana –  39.425,00 eura; </w:t>
      </w:r>
    </w:p>
    <w:p w14:paraId="4495DA82" w14:textId="77777777" w:rsidR="00E925E1" w:rsidRPr="00E925E1" w:rsidRDefault="00E925E1" w:rsidP="00E925E1">
      <w:pPr>
        <w:numPr>
          <w:ilvl w:val="0"/>
          <w:numId w:val="8"/>
        </w:num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imes New Roman" w:eastAsia="Times New Roman" w:hAnsi="Times New Roman" w:cs="Times New Roman"/>
          <w:color w:val="000000" w:themeColor="text1"/>
          <w:sz w:val="24"/>
          <w:szCs w:val="24"/>
          <w:lang w:eastAsia="hr-HR"/>
        </w:rPr>
        <w:t>Dječje igralište u Dvornici - 11.247,50 eura;</w:t>
      </w:r>
    </w:p>
    <w:p w14:paraId="43EC741C" w14:textId="77777777" w:rsidR="00E925E1" w:rsidRPr="00E925E1" w:rsidRDefault="00E925E1" w:rsidP="00E925E1">
      <w:pPr>
        <w:numPr>
          <w:ilvl w:val="0"/>
          <w:numId w:val="8"/>
        </w:num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imes New Roman" w:eastAsia="Times New Roman" w:hAnsi="Times New Roman" w:cs="Times New Roman"/>
          <w:color w:val="000000" w:themeColor="text1"/>
          <w:sz w:val="24"/>
          <w:szCs w:val="24"/>
          <w:lang w:eastAsia="hr-HR"/>
        </w:rPr>
        <w:t>Strategija zelene urbane infrastrukture  - 27.875,00 eura;</w:t>
      </w:r>
    </w:p>
    <w:p w14:paraId="612F2991" w14:textId="77777777" w:rsidR="00E925E1" w:rsidRPr="00E925E1" w:rsidRDefault="00E925E1" w:rsidP="00E925E1">
      <w:pPr>
        <w:numPr>
          <w:ilvl w:val="0"/>
          <w:numId w:val="8"/>
        </w:num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imes New Roman" w:eastAsia="Times New Roman" w:hAnsi="Times New Roman" w:cs="Times New Roman"/>
          <w:color w:val="000000" w:themeColor="text1"/>
          <w:sz w:val="24"/>
          <w:szCs w:val="24"/>
          <w:lang w:eastAsia="hr-HR"/>
        </w:rPr>
        <w:t>Postavljanje podloge u  vanjski teren vrtića - 21.047,00 eura;</w:t>
      </w:r>
    </w:p>
    <w:p w14:paraId="695A7FE2" w14:textId="77777777" w:rsidR="00E925E1" w:rsidRPr="00E925E1" w:rsidRDefault="00E925E1" w:rsidP="00E925E1">
      <w:pPr>
        <w:numPr>
          <w:ilvl w:val="0"/>
          <w:numId w:val="8"/>
        </w:num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imes New Roman" w:eastAsia="Times New Roman" w:hAnsi="Times New Roman" w:cs="Times New Roman"/>
          <w:color w:val="000000" w:themeColor="text1"/>
          <w:sz w:val="24"/>
          <w:szCs w:val="24"/>
          <w:lang w:eastAsia="hr-HR"/>
        </w:rPr>
        <w:t>Za evidenciju nerazvrstanih cesta - 11.151,09 eura,</w:t>
      </w:r>
    </w:p>
    <w:p w14:paraId="4FE8E3A2" w14:textId="77777777" w:rsidR="00E925E1" w:rsidRPr="00E925E1" w:rsidRDefault="00E925E1" w:rsidP="00E925E1">
      <w:pPr>
        <w:numPr>
          <w:ilvl w:val="0"/>
          <w:numId w:val="8"/>
        </w:num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imes New Roman" w:eastAsia="Times New Roman" w:hAnsi="Times New Roman" w:cs="Times New Roman"/>
          <w:color w:val="000000" w:themeColor="text1"/>
          <w:sz w:val="24"/>
          <w:szCs w:val="24"/>
          <w:lang w:eastAsia="hr-HR"/>
        </w:rPr>
        <w:t xml:space="preserve">Projektni troškovi izgradnje nerazvrstanih cesta Dvornica-Kanica – 2.973,25 eura; </w:t>
      </w:r>
    </w:p>
    <w:p w14:paraId="34719239" w14:textId="77777777" w:rsidR="00E925E1" w:rsidRPr="00E925E1" w:rsidRDefault="00E925E1" w:rsidP="00E925E1">
      <w:pPr>
        <w:numPr>
          <w:ilvl w:val="0"/>
          <w:numId w:val="8"/>
        </w:numPr>
        <w:spacing w:after="0" w:line="240" w:lineRule="auto"/>
        <w:jc w:val="both"/>
        <w:rPr>
          <w:rFonts w:ascii="Times New Roman" w:eastAsia="Times New Roman" w:hAnsi="Times New Roman" w:cs="Times New Roman"/>
          <w:color w:val="000000" w:themeColor="text1"/>
          <w:sz w:val="24"/>
          <w:szCs w:val="24"/>
          <w:lang w:eastAsia="hr-HR"/>
        </w:rPr>
      </w:pPr>
      <w:r w:rsidRPr="00E925E1">
        <w:rPr>
          <w:rFonts w:ascii="Times New Roman" w:eastAsia="Times New Roman" w:hAnsi="Times New Roman" w:cs="Times New Roman"/>
          <w:color w:val="000000" w:themeColor="text1"/>
          <w:sz w:val="24"/>
          <w:szCs w:val="24"/>
          <w:lang w:eastAsia="hr-HR"/>
        </w:rPr>
        <w:t>Ulaganje u računala i računalnu opremu - 3.547,62 eura.</w:t>
      </w:r>
    </w:p>
    <w:p w14:paraId="04035C6B" w14:textId="77777777" w:rsidR="00E925E1" w:rsidRPr="00E925E1" w:rsidRDefault="00E925E1" w:rsidP="00E925E1">
      <w:pPr>
        <w:spacing w:after="0" w:line="240" w:lineRule="auto"/>
        <w:ind w:left="360"/>
        <w:jc w:val="both"/>
        <w:rPr>
          <w:rFonts w:ascii="Times New Roman" w:eastAsia="Times New Roman" w:hAnsi="Times New Roman" w:cs="Times New Roman"/>
          <w:color w:val="EE0000"/>
          <w:sz w:val="24"/>
          <w:szCs w:val="24"/>
          <w:lang w:eastAsia="hr-HR"/>
        </w:rPr>
      </w:pPr>
    </w:p>
    <w:p w14:paraId="0FFD21D5" w14:textId="77777777" w:rsidR="00E925E1" w:rsidRPr="00E925E1" w:rsidRDefault="00E925E1" w:rsidP="00E925E1">
      <w:pPr>
        <w:spacing w:after="0" w:line="240" w:lineRule="auto"/>
        <w:jc w:val="both"/>
        <w:rPr>
          <w:b/>
          <w:color w:val="EE0000"/>
          <w:sz w:val="24"/>
          <w:szCs w:val="24"/>
        </w:rPr>
      </w:pPr>
    </w:p>
    <w:p w14:paraId="7D079B40" w14:textId="77777777" w:rsidR="00E925E1" w:rsidRPr="00E925E1" w:rsidRDefault="00E925E1" w:rsidP="00E925E1">
      <w:pPr>
        <w:spacing w:after="0" w:line="240" w:lineRule="auto"/>
        <w:jc w:val="both"/>
        <w:rPr>
          <w:b/>
          <w:color w:val="000000" w:themeColor="text1"/>
          <w:sz w:val="24"/>
          <w:szCs w:val="24"/>
        </w:rPr>
      </w:pPr>
      <w:r w:rsidRPr="00E925E1">
        <w:rPr>
          <w:b/>
          <w:color w:val="000000" w:themeColor="text1"/>
          <w:sz w:val="24"/>
          <w:szCs w:val="24"/>
        </w:rPr>
        <w:t>Izdaci za financijsku imovinu i otplate zajmova</w:t>
      </w:r>
      <w:r w:rsidRPr="00E925E1">
        <w:rPr>
          <w:color w:val="000000" w:themeColor="text1"/>
          <w:sz w:val="24"/>
          <w:szCs w:val="24"/>
        </w:rPr>
        <w:t xml:space="preserve"> iznose 101.756,88 eura i odnose se na otplatu glavnice primljenog kredita od HPB banke za uređenje rive i HBOR-ov kredit za modernizaciju javne rasvjete.</w:t>
      </w:r>
    </w:p>
    <w:p w14:paraId="27DBF344" w14:textId="77777777" w:rsidR="00E925E1" w:rsidRPr="00E925E1" w:rsidRDefault="00E925E1" w:rsidP="00E925E1">
      <w:pPr>
        <w:spacing w:after="0"/>
        <w:jc w:val="both"/>
        <w:rPr>
          <w:rFonts w:asciiTheme="minorHAnsi" w:hAnsiTheme="minorHAnsi" w:cs="Times New Roman"/>
          <w:b/>
          <w:color w:val="EE0000"/>
          <w:sz w:val="24"/>
          <w:szCs w:val="24"/>
        </w:rPr>
      </w:pPr>
    </w:p>
    <w:p w14:paraId="3C104BD9" w14:textId="77777777" w:rsidR="00E925E1" w:rsidRPr="00E925E1" w:rsidRDefault="00E925E1" w:rsidP="00E925E1">
      <w:pPr>
        <w:spacing w:after="0"/>
        <w:jc w:val="center"/>
        <w:rPr>
          <w:rFonts w:asciiTheme="minorHAnsi" w:hAnsiTheme="minorHAnsi" w:cs="Times New Roman"/>
          <w:b/>
          <w:color w:val="FF0000"/>
          <w:sz w:val="24"/>
          <w:szCs w:val="24"/>
        </w:rPr>
      </w:pPr>
    </w:p>
    <w:p w14:paraId="583A9CFF" w14:textId="45CAA300" w:rsidR="00E925E1" w:rsidRPr="00A10514" w:rsidRDefault="00E925E1" w:rsidP="00A10514">
      <w:pPr>
        <w:pStyle w:val="Odlomakpopisa"/>
        <w:numPr>
          <w:ilvl w:val="0"/>
          <w:numId w:val="10"/>
        </w:numPr>
        <w:contextualSpacing/>
        <w:rPr>
          <w:b/>
          <w:bCs/>
          <w:color w:val="000000" w:themeColor="text1"/>
          <w:sz w:val="24"/>
        </w:rPr>
      </w:pPr>
      <w:r w:rsidRPr="00A10514">
        <w:rPr>
          <w:b/>
          <w:bCs/>
          <w:color w:val="000000" w:themeColor="text1"/>
          <w:sz w:val="24"/>
        </w:rPr>
        <w:t>POSEBNI IZVJEŠTAJI U POLUGODIŠNJEM IZVJEŠTAJU O IZVRŠENJU PRORAČUNA</w:t>
      </w:r>
    </w:p>
    <w:p w14:paraId="5BA5C252" w14:textId="77777777" w:rsidR="00E925E1" w:rsidRPr="00E925E1" w:rsidRDefault="00E925E1" w:rsidP="00E925E1">
      <w:pPr>
        <w:jc w:val="both"/>
        <w:rPr>
          <w:b/>
          <w:bCs/>
          <w:color w:val="000000" w:themeColor="text1"/>
          <w:sz w:val="24"/>
        </w:rPr>
      </w:pPr>
    </w:p>
    <w:p w14:paraId="011C9BE9" w14:textId="77777777" w:rsidR="00E925E1" w:rsidRPr="00E925E1" w:rsidRDefault="00E925E1" w:rsidP="00A10514">
      <w:pPr>
        <w:numPr>
          <w:ilvl w:val="1"/>
          <w:numId w:val="10"/>
        </w:numPr>
        <w:contextualSpacing/>
        <w:rPr>
          <w:b/>
          <w:color w:val="000000" w:themeColor="text1"/>
          <w:sz w:val="24"/>
        </w:rPr>
      </w:pPr>
      <w:r w:rsidRPr="00E925E1">
        <w:rPr>
          <w:b/>
          <w:color w:val="000000" w:themeColor="text1"/>
          <w:sz w:val="24"/>
        </w:rPr>
        <w:t xml:space="preserve"> IZVJEŠTAJ O KORIŠTENJU PRORAČUNSKE ZALIHE</w:t>
      </w:r>
    </w:p>
    <w:p w14:paraId="4195DE23" w14:textId="77777777" w:rsidR="00E925E1" w:rsidRPr="00E925E1" w:rsidRDefault="00E925E1" w:rsidP="00E925E1">
      <w:pPr>
        <w:jc w:val="both"/>
        <w:rPr>
          <w:b/>
          <w:color w:val="C00000"/>
          <w:sz w:val="24"/>
        </w:rPr>
      </w:pPr>
    </w:p>
    <w:p w14:paraId="2D77A9CD" w14:textId="77777777" w:rsidR="00E925E1" w:rsidRPr="00E925E1" w:rsidRDefault="00E925E1" w:rsidP="00E925E1">
      <w:pPr>
        <w:jc w:val="both"/>
        <w:rPr>
          <w:color w:val="000000" w:themeColor="text1"/>
          <w:sz w:val="24"/>
        </w:rPr>
      </w:pPr>
      <w:r w:rsidRPr="00E925E1">
        <w:rPr>
          <w:color w:val="000000" w:themeColor="text1"/>
          <w:sz w:val="24"/>
        </w:rPr>
        <w:t xml:space="preserve">Člankom 8. Odluke o izvršavanju Proračuna Općine Rogoznica za 2025. godinu propisano je da će se za nepredviđene namjene, za koje u proračunu nisu osigurana sredstva koristiti sredstva proračunske zalihe. O korištenju proračunske zalihe odlučuje načelnica Općine Rogoznica. Sredstva za korištenje Proračunske zalihe Proračuna Općine Rogoznica za 2025. godinu  </w:t>
      </w:r>
      <w:r w:rsidRPr="00E925E1">
        <w:rPr>
          <w:color w:val="000000" w:themeColor="text1"/>
          <w:sz w:val="24"/>
        </w:rPr>
        <w:lastRenderedPageBreak/>
        <w:t xml:space="preserve">predviđena su u Proračunu Općine Rogoznica u iznosu od 6.500,00 eura u Razdjelu 001 – Općinsko vijeće i izvršno tijelo. </w:t>
      </w:r>
    </w:p>
    <w:p w14:paraId="62B9EE8B" w14:textId="77777777" w:rsidR="00E925E1" w:rsidRPr="00E925E1" w:rsidRDefault="00E925E1" w:rsidP="00E925E1">
      <w:pPr>
        <w:jc w:val="both"/>
        <w:rPr>
          <w:color w:val="000000" w:themeColor="text1"/>
          <w:sz w:val="24"/>
        </w:rPr>
      </w:pPr>
      <w:r w:rsidRPr="00E925E1">
        <w:rPr>
          <w:color w:val="000000" w:themeColor="text1"/>
          <w:sz w:val="24"/>
        </w:rPr>
        <w:t>U razdoblju od 1. siječnja do 30. lipnja 2025. godine sredstava Proračunske zalihe Proračuna Općine Rogoznica nisu korištena.</w:t>
      </w:r>
    </w:p>
    <w:p w14:paraId="120138DE" w14:textId="77777777" w:rsidR="00E925E1" w:rsidRPr="00E925E1" w:rsidRDefault="00E925E1" w:rsidP="00E925E1">
      <w:pPr>
        <w:jc w:val="both"/>
        <w:rPr>
          <w:color w:val="000000" w:themeColor="text1"/>
          <w:sz w:val="24"/>
        </w:rPr>
      </w:pPr>
    </w:p>
    <w:p w14:paraId="53EF657A" w14:textId="77777777" w:rsidR="00E925E1" w:rsidRPr="00E925E1" w:rsidRDefault="00E925E1" w:rsidP="00A10514">
      <w:pPr>
        <w:numPr>
          <w:ilvl w:val="1"/>
          <w:numId w:val="10"/>
        </w:numPr>
        <w:tabs>
          <w:tab w:val="left" w:pos="284"/>
        </w:tabs>
        <w:spacing w:after="120" w:line="240" w:lineRule="auto"/>
        <w:contextualSpacing/>
        <w:jc w:val="both"/>
        <w:rPr>
          <w:rFonts w:asciiTheme="minorHAnsi" w:hAnsiTheme="minorHAnsi" w:cs="Times New Roman"/>
          <w:b/>
          <w:bCs/>
          <w:sz w:val="24"/>
          <w:szCs w:val="24"/>
        </w:rPr>
      </w:pPr>
      <w:r w:rsidRPr="00E925E1">
        <w:rPr>
          <w:rFonts w:asciiTheme="minorHAnsi" w:hAnsiTheme="minorHAnsi" w:cs="Times New Roman"/>
          <w:b/>
          <w:sz w:val="24"/>
          <w:szCs w:val="24"/>
        </w:rPr>
        <w:t>IZVJEŠTAJ O ZADUŽIVANJU NA DOMAĆEM I STRANOM TRŽIŠTU NOVCA I KAPITALA</w:t>
      </w:r>
    </w:p>
    <w:p w14:paraId="2214E871" w14:textId="77777777" w:rsidR="00E925E1" w:rsidRPr="00E925E1" w:rsidRDefault="00E925E1" w:rsidP="00E925E1">
      <w:pPr>
        <w:spacing w:line="240" w:lineRule="auto"/>
        <w:rPr>
          <w:rFonts w:asciiTheme="minorHAnsi" w:hAnsiTheme="minorHAnsi" w:cs="Times New Roman"/>
          <w:b/>
          <w:bCs/>
          <w:sz w:val="24"/>
          <w:szCs w:val="24"/>
        </w:rPr>
      </w:pPr>
    </w:p>
    <w:p w14:paraId="1725F8D7" w14:textId="77777777" w:rsidR="00E925E1" w:rsidRPr="00E925E1" w:rsidRDefault="00E925E1" w:rsidP="00E925E1">
      <w:pPr>
        <w:spacing w:after="0" w:line="240" w:lineRule="auto"/>
        <w:jc w:val="both"/>
        <w:rPr>
          <w:rFonts w:asciiTheme="minorHAnsi" w:hAnsiTheme="minorHAnsi" w:cstheme="minorHAnsi"/>
          <w:sz w:val="24"/>
          <w:szCs w:val="24"/>
        </w:rPr>
      </w:pPr>
      <w:r w:rsidRPr="00E925E1">
        <w:rPr>
          <w:rFonts w:asciiTheme="minorHAnsi" w:hAnsiTheme="minorHAnsi" w:cstheme="minorHAnsi"/>
          <w:sz w:val="24"/>
          <w:szCs w:val="24"/>
        </w:rPr>
        <w:t>U izvještajnom razdoblju Općina Rogoznica se nije zadužila na domaćem tržištu novca i kapitala.</w:t>
      </w:r>
    </w:p>
    <w:p w14:paraId="26C81604" w14:textId="77777777" w:rsidR="00E925E1" w:rsidRPr="00E925E1" w:rsidRDefault="00E925E1" w:rsidP="00E925E1">
      <w:pPr>
        <w:jc w:val="both"/>
        <w:rPr>
          <w:rFonts w:asciiTheme="minorHAnsi" w:hAnsiTheme="minorHAnsi" w:cstheme="minorHAnsi"/>
          <w:sz w:val="24"/>
          <w:szCs w:val="24"/>
        </w:rPr>
      </w:pPr>
      <w:r w:rsidRPr="00E925E1">
        <w:rPr>
          <w:rFonts w:asciiTheme="minorHAnsi" w:hAnsiTheme="minorHAnsi" w:cstheme="minorHAnsi"/>
          <w:sz w:val="24"/>
          <w:szCs w:val="24"/>
        </w:rPr>
        <w:t xml:space="preserve">Naime, dana 23.07.2019. godine sklopljen je Ugovor o dugoročnom kreditu broj ESJR-19-1100516, s Hrvatskom bankom za obnovu i razvitak u iznosu od 4.500.000,00 kuna, s rokom korištenja najkasnije do 31.03.2020. godine. Riječ je o namjenskom kreditu odobrenom za financiranje projekta modernizacije javne rasvjete . Međutim zbog žalbe na javnoj nabavi koju je Komisija riješila u ožujku 2020., godine, a kasnije i zbog situacije s pandemijom korona virusa potpisana su dva dodatka Ugovora o kreditu. </w:t>
      </w:r>
    </w:p>
    <w:p w14:paraId="65015CFC" w14:textId="77777777" w:rsidR="00E925E1" w:rsidRPr="00E925E1" w:rsidRDefault="00E925E1" w:rsidP="00E925E1">
      <w:pPr>
        <w:jc w:val="both"/>
        <w:rPr>
          <w:rFonts w:asciiTheme="minorHAnsi" w:hAnsiTheme="minorHAnsi" w:cstheme="minorHAnsi"/>
          <w:sz w:val="24"/>
          <w:szCs w:val="24"/>
        </w:rPr>
      </w:pPr>
      <w:r w:rsidRPr="00E925E1">
        <w:rPr>
          <w:rFonts w:asciiTheme="minorHAnsi" w:hAnsiTheme="minorHAnsi" w:cstheme="minorHAnsi"/>
          <w:sz w:val="24"/>
          <w:szCs w:val="24"/>
        </w:rPr>
        <w:t>Kroz javnu nabavu najpovoljnija ponuda je bila puno niža u odnosu na  prema projektantu procijenjenim troškovima, tako da je i kredit umjesto prvotnih pretpostavljenih 4.500.000,00 kuna 30.06.2022. godine realiziran u iznosu od 3.333.741,32 kune, odnosno 442.463,51 eura.</w:t>
      </w:r>
    </w:p>
    <w:p w14:paraId="00591EF8" w14:textId="77777777" w:rsidR="00E925E1" w:rsidRPr="00E925E1" w:rsidRDefault="00E925E1" w:rsidP="00E925E1">
      <w:pPr>
        <w:jc w:val="both"/>
        <w:rPr>
          <w:rFonts w:asciiTheme="minorHAnsi" w:hAnsiTheme="minorHAnsi" w:cstheme="minorHAnsi"/>
          <w:sz w:val="24"/>
          <w:szCs w:val="24"/>
        </w:rPr>
      </w:pPr>
      <w:r w:rsidRPr="00E925E1">
        <w:rPr>
          <w:rFonts w:asciiTheme="minorHAnsi" w:hAnsiTheme="minorHAnsi" w:cstheme="minorHAnsi"/>
          <w:sz w:val="24"/>
          <w:szCs w:val="24"/>
        </w:rPr>
        <w:t xml:space="preserve">Rok otplate je u  120  jednakih uzastopnih  mjesečnih  rata koji dospijevaju svakog zadnjeg u mjesecu, od kojih prva dospijeva na naplatu 31.07.2022 godine, a zadnja 31.07.2032. godine, uz fiksnu kamatnu stopu od 0,50%. </w:t>
      </w:r>
    </w:p>
    <w:p w14:paraId="7605C763" w14:textId="77777777" w:rsidR="00E925E1" w:rsidRPr="00E925E1" w:rsidRDefault="00E925E1" w:rsidP="00E925E1">
      <w:pPr>
        <w:spacing w:after="0" w:line="240" w:lineRule="auto"/>
        <w:jc w:val="both"/>
        <w:rPr>
          <w:rFonts w:asciiTheme="minorHAnsi" w:hAnsiTheme="minorHAnsi" w:cstheme="minorHAnsi"/>
          <w:sz w:val="24"/>
          <w:szCs w:val="24"/>
        </w:rPr>
      </w:pPr>
      <w:r w:rsidRPr="00E925E1">
        <w:rPr>
          <w:rFonts w:asciiTheme="minorHAnsi" w:hAnsiTheme="minorHAnsi" w:cs="Times New Roman"/>
          <w:sz w:val="24"/>
          <w:szCs w:val="24"/>
        </w:rPr>
        <w:t xml:space="preserve">Nadalje, </w:t>
      </w:r>
      <w:r w:rsidRPr="00E925E1">
        <w:rPr>
          <w:rFonts w:asciiTheme="minorHAnsi" w:hAnsiTheme="minorHAnsi" w:cstheme="minorHAnsi"/>
          <w:sz w:val="24"/>
          <w:szCs w:val="24"/>
        </w:rPr>
        <w:t xml:space="preserve">dana 11.03.2021. godine sklopljen je Ugovor o dugoročnom kreditu broj 16/2021-DPVPJS, s HPB d.d. u iznosu od 1.592.673,70 eura (12.000.000,00 kuna), s rokom otplate u 120  jednakih uzastopnih  mjesečnih  rata koji dospijevaju svakog zadnjeg u mjesecu, od kojih prva dospijeva na naplatu 31.01.2022 godine, a zadnja 31.12.2031. godine, uz fiksnu kamatnu stopu od 1,50%. Riječ je o namjenskom kreditu odobrenom za financiranje projekta uređenja dijela obale u Rogoznici – obuhvat 2. </w:t>
      </w:r>
    </w:p>
    <w:p w14:paraId="56BF231E" w14:textId="77777777" w:rsidR="00E925E1" w:rsidRPr="00E925E1" w:rsidRDefault="00E925E1" w:rsidP="00E925E1">
      <w:pPr>
        <w:spacing w:after="0" w:line="240" w:lineRule="auto"/>
        <w:jc w:val="both"/>
        <w:rPr>
          <w:rFonts w:asciiTheme="minorHAnsi" w:hAnsiTheme="minorHAnsi" w:cstheme="minorHAnsi"/>
          <w:sz w:val="24"/>
          <w:szCs w:val="24"/>
        </w:rPr>
      </w:pPr>
    </w:p>
    <w:p w14:paraId="7DB30B63" w14:textId="77777777" w:rsidR="00E925E1" w:rsidRPr="00E925E1" w:rsidRDefault="00E925E1" w:rsidP="00E925E1">
      <w:pPr>
        <w:spacing w:after="0" w:line="240" w:lineRule="auto"/>
        <w:jc w:val="both"/>
        <w:rPr>
          <w:rFonts w:asciiTheme="minorHAnsi" w:hAnsiTheme="minorHAnsi" w:cstheme="minorHAnsi"/>
          <w:color w:val="C00000"/>
          <w:sz w:val="24"/>
          <w:szCs w:val="24"/>
        </w:rPr>
      </w:pPr>
    </w:p>
    <w:p w14:paraId="58C8DED5" w14:textId="77777777" w:rsidR="00E925E1" w:rsidRPr="00E925E1" w:rsidRDefault="00E925E1" w:rsidP="00E925E1">
      <w:pPr>
        <w:spacing w:after="0" w:line="240" w:lineRule="auto"/>
        <w:jc w:val="both"/>
        <w:rPr>
          <w:rFonts w:asciiTheme="minorHAnsi" w:hAnsiTheme="minorHAnsi" w:cs="Times New Roman"/>
          <w:sz w:val="24"/>
          <w:szCs w:val="24"/>
        </w:rPr>
      </w:pPr>
      <w:r w:rsidRPr="00E925E1">
        <w:rPr>
          <w:rFonts w:asciiTheme="minorHAnsi" w:hAnsiTheme="minorHAnsi" w:cs="Times New Roman"/>
          <w:i/>
          <w:sz w:val="24"/>
          <w:szCs w:val="24"/>
        </w:rPr>
        <w:t>Tablica 1.</w:t>
      </w:r>
      <w:r w:rsidRPr="00E925E1">
        <w:rPr>
          <w:rFonts w:asciiTheme="minorHAnsi" w:hAnsiTheme="minorHAnsi" w:cs="Times New Roman"/>
          <w:sz w:val="24"/>
          <w:szCs w:val="24"/>
        </w:rPr>
        <w:t xml:space="preserve">  Stanje obveza po zajmovima u eurima na dan 30.06.2025. godine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9"/>
        <w:gridCol w:w="1783"/>
        <w:gridCol w:w="2070"/>
        <w:gridCol w:w="1870"/>
      </w:tblGrid>
      <w:tr w:rsidR="00E925E1" w:rsidRPr="00E925E1" w14:paraId="0D6E9D60" w14:textId="77777777" w:rsidTr="00E93995">
        <w:trPr>
          <w:trHeight w:val="455"/>
          <w:jc w:val="center"/>
        </w:trPr>
        <w:tc>
          <w:tcPr>
            <w:tcW w:w="3504" w:type="dxa"/>
          </w:tcPr>
          <w:p w14:paraId="2D19739D" w14:textId="77777777" w:rsidR="00E925E1" w:rsidRPr="00E925E1" w:rsidRDefault="00E925E1" w:rsidP="00E925E1">
            <w:pPr>
              <w:spacing w:after="0"/>
              <w:rPr>
                <w:b/>
              </w:rPr>
            </w:pPr>
          </w:p>
          <w:p w14:paraId="44750688" w14:textId="77777777" w:rsidR="00E925E1" w:rsidRPr="00E925E1" w:rsidRDefault="00E925E1" w:rsidP="00E925E1">
            <w:pPr>
              <w:spacing w:after="0"/>
              <w:rPr>
                <w:b/>
              </w:rPr>
            </w:pPr>
            <w:r w:rsidRPr="00E925E1">
              <w:rPr>
                <w:b/>
              </w:rPr>
              <w:t>Davatelj zajma</w:t>
            </w:r>
          </w:p>
        </w:tc>
        <w:tc>
          <w:tcPr>
            <w:tcW w:w="1811" w:type="dxa"/>
          </w:tcPr>
          <w:p w14:paraId="58886798" w14:textId="77777777" w:rsidR="00E925E1" w:rsidRPr="00E925E1" w:rsidRDefault="00E925E1" w:rsidP="00E925E1">
            <w:pPr>
              <w:spacing w:after="0"/>
              <w:jc w:val="center"/>
              <w:rPr>
                <w:b/>
              </w:rPr>
            </w:pPr>
            <w:r w:rsidRPr="00E925E1">
              <w:rPr>
                <w:b/>
              </w:rPr>
              <w:t>Stanje 01.01.2025.</w:t>
            </w:r>
          </w:p>
        </w:tc>
        <w:tc>
          <w:tcPr>
            <w:tcW w:w="2126" w:type="dxa"/>
          </w:tcPr>
          <w:p w14:paraId="03FB2A68" w14:textId="77777777" w:rsidR="00E925E1" w:rsidRPr="00E925E1" w:rsidRDefault="00E925E1" w:rsidP="00E925E1">
            <w:pPr>
              <w:spacing w:after="0"/>
              <w:jc w:val="center"/>
              <w:rPr>
                <w:b/>
              </w:rPr>
            </w:pPr>
            <w:r w:rsidRPr="00E925E1">
              <w:rPr>
                <w:b/>
              </w:rPr>
              <w:t>Otplata glavnice do 30.06.2025.</w:t>
            </w:r>
          </w:p>
        </w:tc>
        <w:tc>
          <w:tcPr>
            <w:tcW w:w="1904" w:type="dxa"/>
          </w:tcPr>
          <w:p w14:paraId="559698BE" w14:textId="77777777" w:rsidR="00E925E1" w:rsidRPr="00E925E1" w:rsidRDefault="00E925E1" w:rsidP="00E925E1">
            <w:pPr>
              <w:spacing w:after="0"/>
              <w:jc w:val="center"/>
              <w:rPr>
                <w:b/>
              </w:rPr>
            </w:pPr>
            <w:r w:rsidRPr="00E925E1">
              <w:rPr>
                <w:b/>
              </w:rPr>
              <w:t>Stanje glavnice 30.06.2025.</w:t>
            </w:r>
          </w:p>
        </w:tc>
      </w:tr>
      <w:tr w:rsidR="00E925E1" w:rsidRPr="00E925E1" w14:paraId="548D5DA4" w14:textId="77777777" w:rsidTr="00E93995">
        <w:trPr>
          <w:trHeight w:val="455"/>
          <w:jc w:val="center"/>
        </w:trPr>
        <w:tc>
          <w:tcPr>
            <w:tcW w:w="3504" w:type="dxa"/>
          </w:tcPr>
          <w:p w14:paraId="67981203" w14:textId="77777777" w:rsidR="00E925E1" w:rsidRPr="00E925E1" w:rsidRDefault="00E925E1" w:rsidP="00E925E1">
            <w:pPr>
              <w:spacing w:after="0"/>
            </w:pPr>
            <w:r w:rsidRPr="00E925E1">
              <w:t>HPB d.d.</w:t>
            </w:r>
          </w:p>
        </w:tc>
        <w:tc>
          <w:tcPr>
            <w:tcW w:w="1811" w:type="dxa"/>
            <w:vAlign w:val="center"/>
          </w:tcPr>
          <w:p w14:paraId="4FF7E863" w14:textId="77777777" w:rsidR="00E925E1" w:rsidRPr="00E925E1" w:rsidRDefault="00E925E1" w:rsidP="00E925E1">
            <w:pPr>
              <w:spacing w:after="0"/>
              <w:jc w:val="right"/>
            </w:pPr>
            <w:r w:rsidRPr="00E925E1">
              <w:t>1.114.871,61</w:t>
            </w:r>
          </w:p>
        </w:tc>
        <w:tc>
          <w:tcPr>
            <w:tcW w:w="2126" w:type="dxa"/>
            <w:vAlign w:val="center"/>
          </w:tcPr>
          <w:p w14:paraId="749AFBFF" w14:textId="77777777" w:rsidR="00E925E1" w:rsidRPr="00E925E1" w:rsidRDefault="00E925E1" w:rsidP="00E925E1">
            <w:pPr>
              <w:spacing w:after="0"/>
              <w:jc w:val="right"/>
            </w:pPr>
            <w:r w:rsidRPr="00E925E1">
              <w:t>79.633,68</w:t>
            </w:r>
          </w:p>
        </w:tc>
        <w:tc>
          <w:tcPr>
            <w:tcW w:w="1904" w:type="dxa"/>
            <w:vAlign w:val="center"/>
          </w:tcPr>
          <w:p w14:paraId="78C26443" w14:textId="77777777" w:rsidR="00E925E1" w:rsidRPr="00E925E1" w:rsidRDefault="00E925E1" w:rsidP="00E925E1">
            <w:pPr>
              <w:spacing w:after="0"/>
              <w:jc w:val="right"/>
            </w:pPr>
            <w:r w:rsidRPr="00E925E1">
              <w:t>1.035.237,93</w:t>
            </w:r>
          </w:p>
        </w:tc>
      </w:tr>
      <w:tr w:rsidR="00E925E1" w:rsidRPr="00E925E1" w14:paraId="24FA442F" w14:textId="77777777" w:rsidTr="00E93995">
        <w:trPr>
          <w:trHeight w:val="455"/>
          <w:jc w:val="center"/>
        </w:trPr>
        <w:tc>
          <w:tcPr>
            <w:tcW w:w="3504" w:type="dxa"/>
          </w:tcPr>
          <w:p w14:paraId="4E4E4DCB" w14:textId="77777777" w:rsidR="00E925E1" w:rsidRPr="00E925E1" w:rsidRDefault="00E925E1" w:rsidP="00E925E1">
            <w:pPr>
              <w:spacing w:after="0"/>
            </w:pPr>
            <w:r w:rsidRPr="00E925E1">
              <w:t>HBOR</w:t>
            </w:r>
          </w:p>
        </w:tc>
        <w:tc>
          <w:tcPr>
            <w:tcW w:w="1811" w:type="dxa"/>
            <w:vAlign w:val="center"/>
          </w:tcPr>
          <w:p w14:paraId="2D0B5032" w14:textId="77777777" w:rsidR="00E925E1" w:rsidRPr="00E925E1" w:rsidRDefault="00E925E1" w:rsidP="00E925E1">
            <w:pPr>
              <w:spacing w:after="0"/>
              <w:jc w:val="right"/>
            </w:pPr>
            <w:r w:rsidRPr="00E925E1">
              <w:t>331.847,53</w:t>
            </w:r>
          </w:p>
        </w:tc>
        <w:tc>
          <w:tcPr>
            <w:tcW w:w="2126" w:type="dxa"/>
            <w:vAlign w:val="center"/>
          </w:tcPr>
          <w:p w14:paraId="261053C6" w14:textId="77777777" w:rsidR="00E925E1" w:rsidRPr="00E925E1" w:rsidRDefault="00E925E1" w:rsidP="00E925E1">
            <w:pPr>
              <w:spacing w:after="0"/>
              <w:jc w:val="right"/>
            </w:pPr>
            <w:r w:rsidRPr="00E925E1">
              <w:t>22.123,20</w:t>
            </w:r>
          </w:p>
        </w:tc>
        <w:tc>
          <w:tcPr>
            <w:tcW w:w="1904" w:type="dxa"/>
            <w:vAlign w:val="center"/>
          </w:tcPr>
          <w:p w14:paraId="5B6AA2F4" w14:textId="77777777" w:rsidR="00E925E1" w:rsidRPr="00E925E1" w:rsidRDefault="00E925E1" w:rsidP="00E925E1">
            <w:pPr>
              <w:spacing w:after="0"/>
              <w:jc w:val="right"/>
            </w:pPr>
            <w:r w:rsidRPr="00E925E1">
              <w:t>309.724,33</w:t>
            </w:r>
          </w:p>
        </w:tc>
      </w:tr>
      <w:tr w:rsidR="00E925E1" w:rsidRPr="00E925E1" w14:paraId="0858A341" w14:textId="77777777" w:rsidTr="00E93995">
        <w:trPr>
          <w:trHeight w:val="464"/>
          <w:jc w:val="center"/>
        </w:trPr>
        <w:tc>
          <w:tcPr>
            <w:tcW w:w="3504" w:type="dxa"/>
          </w:tcPr>
          <w:p w14:paraId="301674E0" w14:textId="77777777" w:rsidR="00E925E1" w:rsidRPr="00E925E1" w:rsidRDefault="00E925E1" w:rsidP="00E925E1">
            <w:pPr>
              <w:spacing w:after="0"/>
              <w:rPr>
                <w:b/>
              </w:rPr>
            </w:pPr>
            <w:r w:rsidRPr="00E925E1">
              <w:rPr>
                <w:b/>
              </w:rPr>
              <w:t>Ukupno:</w:t>
            </w:r>
          </w:p>
        </w:tc>
        <w:tc>
          <w:tcPr>
            <w:tcW w:w="1811" w:type="dxa"/>
            <w:vAlign w:val="center"/>
          </w:tcPr>
          <w:p w14:paraId="688E78E2" w14:textId="77777777" w:rsidR="00E925E1" w:rsidRPr="00E925E1" w:rsidRDefault="00E925E1" w:rsidP="00E925E1">
            <w:pPr>
              <w:spacing w:after="0"/>
              <w:jc w:val="right"/>
              <w:rPr>
                <w:b/>
              </w:rPr>
            </w:pPr>
            <w:r w:rsidRPr="00E925E1">
              <w:rPr>
                <w:b/>
              </w:rPr>
              <w:t>1.446.719,14</w:t>
            </w:r>
          </w:p>
        </w:tc>
        <w:tc>
          <w:tcPr>
            <w:tcW w:w="2126" w:type="dxa"/>
            <w:vAlign w:val="center"/>
          </w:tcPr>
          <w:p w14:paraId="3CC06931" w14:textId="77777777" w:rsidR="00E925E1" w:rsidRPr="00E925E1" w:rsidRDefault="00E925E1" w:rsidP="00E925E1">
            <w:pPr>
              <w:spacing w:after="0"/>
              <w:jc w:val="right"/>
              <w:rPr>
                <w:b/>
              </w:rPr>
            </w:pPr>
            <w:r w:rsidRPr="00E925E1">
              <w:rPr>
                <w:b/>
              </w:rPr>
              <w:t>101.756,88</w:t>
            </w:r>
          </w:p>
        </w:tc>
        <w:tc>
          <w:tcPr>
            <w:tcW w:w="1904" w:type="dxa"/>
            <w:vAlign w:val="center"/>
          </w:tcPr>
          <w:p w14:paraId="3C9056A4" w14:textId="77777777" w:rsidR="00E925E1" w:rsidRPr="00E925E1" w:rsidRDefault="00E925E1" w:rsidP="00E925E1">
            <w:pPr>
              <w:spacing w:after="0"/>
              <w:jc w:val="right"/>
              <w:rPr>
                <w:b/>
              </w:rPr>
            </w:pPr>
            <w:r w:rsidRPr="00E925E1">
              <w:rPr>
                <w:b/>
              </w:rPr>
              <w:t>1.344.962,26</w:t>
            </w:r>
          </w:p>
        </w:tc>
      </w:tr>
    </w:tbl>
    <w:p w14:paraId="4B7BA7A4" w14:textId="77777777" w:rsidR="00E925E1" w:rsidRPr="00E925E1" w:rsidRDefault="00E925E1" w:rsidP="00E925E1">
      <w:pPr>
        <w:spacing w:after="0"/>
        <w:jc w:val="both"/>
        <w:rPr>
          <w:rFonts w:asciiTheme="minorHAnsi" w:hAnsiTheme="minorHAnsi" w:cs="Times New Roman"/>
          <w:sz w:val="16"/>
          <w:szCs w:val="16"/>
        </w:rPr>
      </w:pPr>
    </w:p>
    <w:p w14:paraId="61DB0CCD" w14:textId="77777777" w:rsidR="00E925E1" w:rsidRPr="00E925E1" w:rsidRDefault="00E925E1" w:rsidP="00E925E1">
      <w:pPr>
        <w:rPr>
          <w:sz w:val="28"/>
          <w:szCs w:val="24"/>
        </w:rPr>
      </w:pPr>
    </w:p>
    <w:p w14:paraId="2B870697" w14:textId="77777777" w:rsidR="00E925E1" w:rsidRPr="00E925E1" w:rsidRDefault="00E925E1" w:rsidP="00E925E1">
      <w:pPr>
        <w:rPr>
          <w:sz w:val="28"/>
          <w:szCs w:val="24"/>
        </w:rPr>
      </w:pPr>
    </w:p>
    <w:p w14:paraId="76149AD4" w14:textId="77777777" w:rsidR="00E925E1" w:rsidRPr="00E925E1" w:rsidRDefault="00E925E1" w:rsidP="00E925E1">
      <w:pPr>
        <w:spacing w:after="0" w:line="276" w:lineRule="auto"/>
        <w:ind w:left="360" w:hanging="360"/>
        <w:jc w:val="both"/>
        <w:rPr>
          <w:rFonts w:asciiTheme="minorHAnsi" w:hAnsiTheme="minorHAnsi" w:cs="Times New Roman"/>
          <w:color w:val="000000" w:themeColor="text1"/>
          <w:sz w:val="24"/>
          <w:szCs w:val="24"/>
        </w:rPr>
      </w:pPr>
    </w:p>
    <w:p w14:paraId="0F84BE44" w14:textId="77777777" w:rsidR="00E925E1" w:rsidRPr="00E925E1" w:rsidRDefault="00E925E1" w:rsidP="00A10514">
      <w:pPr>
        <w:numPr>
          <w:ilvl w:val="1"/>
          <w:numId w:val="10"/>
        </w:numPr>
        <w:contextualSpacing/>
        <w:rPr>
          <w:rFonts w:asciiTheme="minorHAnsi" w:hAnsiTheme="minorHAnsi" w:cs="Times New Roman"/>
          <w:b/>
          <w:color w:val="000000" w:themeColor="text1"/>
          <w:sz w:val="24"/>
          <w:szCs w:val="24"/>
        </w:rPr>
      </w:pPr>
      <w:r w:rsidRPr="00E925E1">
        <w:rPr>
          <w:rFonts w:asciiTheme="minorHAnsi" w:hAnsiTheme="minorHAnsi" w:cs="Times New Roman"/>
          <w:b/>
          <w:color w:val="000000" w:themeColor="text1"/>
          <w:sz w:val="24"/>
          <w:szCs w:val="24"/>
        </w:rPr>
        <w:t xml:space="preserve"> IZVJEŠTAJ O DANIM JAMSTVIMA I PLAĆANJIMA PO PROTESTIRANIM JAMSTVIMA</w:t>
      </w:r>
    </w:p>
    <w:p w14:paraId="7283E4EE" w14:textId="77777777" w:rsidR="00E925E1" w:rsidRPr="00E925E1" w:rsidRDefault="00E925E1" w:rsidP="00E925E1">
      <w:pPr>
        <w:jc w:val="center"/>
        <w:rPr>
          <w:rFonts w:asciiTheme="minorHAnsi" w:hAnsiTheme="minorHAnsi" w:cs="Times New Roman"/>
          <w:b/>
          <w:color w:val="000000" w:themeColor="text1"/>
          <w:sz w:val="24"/>
          <w:szCs w:val="24"/>
        </w:rPr>
      </w:pPr>
    </w:p>
    <w:p w14:paraId="48F2816F" w14:textId="77777777" w:rsidR="00E925E1" w:rsidRPr="00E925E1" w:rsidRDefault="00E925E1" w:rsidP="00E925E1">
      <w:pPr>
        <w:spacing w:after="120" w:line="276" w:lineRule="auto"/>
        <w:jc w:val="both"/>
        <w:rPr>
          <w:rFonts w:asciiTheme="minorHAnsi" w:hAnsiTheme="minorHAnsi" w:cs="Times New Roman"/>
          <w:color w:val="000000" w:themeColor="text1"/>
          <w:sz w:val="24"/>
          <w:szCs w:val="24"/>
        </w:rPr>
      </w:pPr>
      <w:r w:rsidRPr="00E925E1">
        <w:rPr>
          <w:rFonts w:asciiTheme="minorHAnsi" w:hAnsiTheme="minorHAnsi" w:cs="Times New Roman"/>
          <w:color w:val="000000" w:themeColor="text1"/>
          <w:sz w:val="24"/>
          <w:szCs w:val="24"/>
        </w:rPr>
        <w:t>U skladu s člankom 9. Pravilnika o postupku zaduživanja jedinica lokalne i područne (regionalne) samouprave i davanju jamstva jedinica područne (regionalne) samouprave ("Narodne novine" broj 67/22), Općina Rogoznica može dati jamstva trgovačkim društvima i javnim ustanovama kojih je osnivač i većinski vlasnik Općina Rogoznica.</w:t>
      </w:r>
    </w:p>
    <w:p w14:paraId="1A5C6CA6" w14:textId="77777777" w:rsidR="00E925E1" w:rsidRPr="00E925E1" w:rsidRDefault="00E925E1" w:rsidP="00E925E1">
      <w:pPr>
        <w:autoSpaceDE w:val="0"/>
        <w:autoSpaceDN w:val="0"/>
        <w:adjustRightInd w:val="0"/>
        <w:spacing w:after="0" w:line="276" w:lineRule="auto"/>
        <w:jc w:val="both"/>
        <w:rPr>
          <w:rFonts w:asciiTheme="minorHAnsi" w:eastAsiaTheme="minorHAnsi" w:hAnsiTheme="minorHAnsi" w:cstheme="minorHAnsi"/>
          <w:color w:val="000000" w:themeColor="text1"/>
          <w:sz w:val="24"/>
          <w:szCs w:val="24"/>
          <w14:ligatures w14:val="standardContextual"/>
        </w:rPr>
      </w:pPr>
      <w:r w:rsidRPr="00E925E1">
        <w:rPr>
          <w:rFonts w:asciiTheme="minorHAnsi" w:eastAsiaTheme="minorHAnsi" w:hAnsiTheme="minorHAnsi" w:cstheme="minorHAnsi"/>
          <w:color w:val="000000" w:themeColor="text1"/>
          <w:sz w:val="24"/>
          <w:szCs w:val="24"/>
          <w14:ligatures w14:val="standardContextual"/>
        </w:rPr>
        <w:t>Općina Rogoznica je 05. travnja 2023. dobila  suglasnost ministra financija na davanje jamstva Hrvatskoj banci za obnovu i razvitak, za kreditne obveze trgovačkog društva Škovacin d.o.o., koje je u većinskom vlasništvu Općine Rogoznica. Iznos dugoročnog kredita trgovačkog društva Škovacin d.o.o., kod Hrvatske banke za obnovu i razvitak, je 168.557,97 eura uvećanog za pripadajuću kamatu i naknadu, s rokom otplate kredita od pet godine, uz fiksnu godišnju kamatnu stopu 2,00% i jednokratnu naknadu za obradu kredita u visini 0,5% od ukupnog iznosa kredita.</w:t>
      </w:r>
    </w:p>
    <w:p w14:paraId="66C0D04E" w14:textId="77777777" w:rsidR="00E925E1" w:rsidRPr="00E925E1" w:rsidRDefault="00E925E1" w:rsidP="00E925E1">
      <w:pPr>
        <w:autoSpaceDE w:val="0"/>
        <w:autoSpaceDN w:val="0"/>
        <w:adjustRightInd w:val="0"/>
        <w:spacing w:after="0" w:line="276" w:lineRule="auto"/>
        <w:jc w:val="both"/>
        <w:rPr>
          <w:rFonts w:asciiTheme="minorHAnsi" w:eastAsiaTheme="minorHAnsi" w:hAnsiTheme="minorHAnsi" w:cstheme="minorHAnsi"/>
          <w:color w:val="000000" w:themeColor="text1"/>
          <w:sz w:val="24"/>
          <w:szCs w:val="24"/>
          <w14:ligatures w14:val="standardContextual"/>
        </w:rPr>
      </w:pPr>
      <w:r w:rsidRPr="00E925E1">
        <w:rPr>
          <w:rFonts w:asciiTheme="minorHAnsi" w:eastAsiaTheme="minorHAnsi" w:hAnsiTheme="minorHAnsi" w:cstheme="minorHAnsi"/>
          <w:color w:val="000000" w:themeColor="text1"/>
          <w:sz w:val="24"/>
          <w:szCs w:val="24"/>
          <w14:ligatures w14:val="standardContextual"/>
        </w:rPr>
        <w:t>Sredstva su se koristila za nabavu novog radnog stroja za održavanje i pranje javnih površina,</w:t>
      </w:r>
    </w:p>
    <w:p w14:paraId="0E041C6D" w14:textId="77777777" w:rsidR="00E925E1" w:rsidRPr="00E925E1" w:rsidRDefault="00E925E1" w:rsidP="00E925E1">
      <w:pPr>
        <w:autoSpaceDE w:val="0"/>
        <w:autoSpaceDN w:val="0"/>
        <w:adjustRightInd w:val="0"/>
        <w:spacing w:after="0" w:line="276" w:lineRule="auto"/>
        <w:jc w:val="both"/>
        <w:rPr>
          <w:rFonts w:asciiTheme="minorHAnsi" w:eastAsiaTheme="minorHAnsi" w:hAnsiTheme="minorHAnsi" w:cstheme="minorHAnsi"/>
          <w:color w:val="000000" w:themeColor="text1"/>
          <w:sz w:val="24"/>
          <w:szCs w:val="24"/>
          <w14:ligatures w14:val="standardContextual"/>
        </w:rPr>
      </w:pPr>
      <w:r w:rsidRPr="00E925E1">
        <w:rPr>
          <w:rFonts w:asciiTheme="minorHAnsi" w:eastAsiaTheme="minorHAnsi" w:hAnsiTheme="minorHAnsi" w:cstheme="minorHAnsi"/>
          <w:color w:val="000000" w:themeColor="text1"/>
          <w:sz w:val="24"/>
          <w:szCs w:val="24"/>
          <w14:ligatures w14:val="standardContextual"/>
        </w:rPr>
        <w:t>sukladno odluci Općinskog vijeća o davanju jamstva Općine Rogoznica za zaduživanje komunalnom poduzeću Škovacin d.o.o. Rogoznica, KLASA: 403-01/22-01/2, URBROJ: 2182-12-01/23-3 od 14. ožujka 2023. godine.</w:t>
      </w:r>
    </w:p>
    <w:p w14:paraId="4EC33E24" w14:textId="77777777" w:rsidR="00E925E1" w:rsidRPr="00E925E1" w:rsidRDefault="00E925E1" w:rsidP="00E925E1">
      <w:pPr>
        <w:spacing w:line="276" w:lineRule="auto"/>
        <w:jc w:val="both"/>
        <w:rPr>
          <w:rFonts w:asciiTheme="minorHAnsi" w:hAnsiTheme="minorHAnsi" w:cstheme="minorHAnsi"/>
          <w:color w:val="000000" w:themeColor="text1"/>
          <w:sz w:val="24"/>
          <w:szCs w:val="24"/>
        </w:rPr>
      </w:pPr>
      <w:r w:rsidRPr="00E925E1">
        <w:rPr>
          <w:rFonts w:asciiTheme="minorHAnsi" w:hAnsiTheme="minorHAnsi" w:cstheme="minorHAnsi"/>
          <w:color w:val="000000" w:themeColor="text1"/>
          <w:sz w:val="24"/>
          <w:szCs w:val="24"/>
        </w:rPr>
        <w:t>U poslovnim knjigama na vanbilančnim zapisima je  iskazano  jamstava u iznosu od 177.120,42 eura (glavnica, uvećana za kamate).</w:t>
      </w:r>
    </w:p>
    <w:p w14:paraId="3333BBED" w14:textId="77777777" w:rsidR="00E925E1" w:rsidRPr="00E925E1" w:rsidRDefault="00E925E1" w:rsidP="00E925E1">
      <w:pPr>
        <w:jc w:val="both"/>
        <w:rPr>
          <w:rFonts w:asciiTheme="minorHAnsi" w:hAnsiTheme="minorHAnsi" w:cstheme="minorHAnsi"/>
          <w:color w:val="000000" w:themeColor="text1"/>
          <w:sz w:val="24"/>
          <w:szCs w:val="24"/>
        </w:rPr>
      </w:pPr>
      <w:r w:rsidRPr="00E925E1">
        <w:rPr>
          <w:rFonts w:asciiTheme="minorHAnsi" w:hAnsiTheme="minorHAnsi" w:cstheme="minorHAnsi"/>
          <w:color w:val="000000" w:themeColor="text1"/>
          <w:sz w:val="24"/>
          <w:szCs w:val="24"/>
        </w:rPr>
        <w:t>U razdoblju siječanj – lipanj 2025. godine nije bilo novih danih jamstava ni plaćanja po protestiranim jamstvima, odnosno u proračunu Općine nije bilo izvršenih izdataka po danim jamstvima.</w:t>
      </w:r>
    </w:p>
    <w:p w14:paraId="62BD4C8F" w14:textId="77777777" w:rsidR="00E925E1" w:rsidRPr="00E925E1" w:rsidRDefault="00E925E1" w:rsidP="00E925E1">
      <w:pPr>
        <w:spacing w:after="0"/>
        <w:jc w:val="both"/>
        <w:rPr>
          <w:rFonts w:asciiTheme="minorHAnsi" w:hAnsiTheme="minorHAnsi" w:cs="Times New Roman"/>
          <w:b/>
          <w:color w:val="FF0000"/>
          <w:sz w:val="24"/>
          <w:szCs w:val="24"/>
        </w:rPr>
      </w:pPr>
    </w:p>
    <w:p w14:paraId="353C40E7" w14:textId="3C1D7FCB" w:rsidR="00E925E1" w:rsidRPr="00387CF4" w:rsidRDefault="00E925E1" w:rsidP="00387CF4">
      <w:pPr>
        <w:jc w:val="center"/>
        <w:rPr>
          <w:rFonts w:asciiTheme="minorHAnsi" w:eastAsiaTheme="minorHAnsi" w:hAnsiTheme="minorHAnsi" w:cstheme="minorBidi"/>
          <w:b/>
          <w:bCs/>
          <w:kern w:val="2"/>
          <w:sz w:val="24"/>
          <w:szCs w:val="24"/>
          <w14:ligatures w14:val="standardContextual"/>
        </w:rPr>
      </w:pPr>
      <w:r w:rsidRPr="00387CF4">
        <w:rPr>
          <w:rFonts w:asciiTheme="minorHAnsi" w:eastAsiaTheme="minorHAnsi" w:hAnsiTheme="minorHAnsi" w:cstheme="minorBidi"/>
          <w:b/>
          <w:bCs/>
          <w:kern w:val="2"/>
          <w:sz w:val="24"/>
          <w:szCs w:val="24"/>
          <w14:ligatures w14:val="standardContextual"/>
        </w:rPr>
        <w:t>Članak 4.</w:t>
      </w:r>
    </w:p>
    <w:p w14:paraId="6392AD31" w14:textId="77777777" w:rsidR="00E925E1" w:rsidRPr="00387CF4" w:rsidRDefault="00E925E1" w:rsidP="00E925E1">
      <w:pPr>
        <w:jc w:val="both"/>
        <w:rPr>
          <w:rFonts w:asciiTheme="minorHAnsi" w:eastAsiaTheme="minorHAnsi" w:hAnsiTheme="minorHAnsi" w:cstheme="minorBidi"/>
          <w:kern w:val="2"/>
          <w:sz w:val="24"/>
          <w:szCs w:val="24"/>
          <w14:ligatures w14:val="standardContextual"/>
        </w:rPr>
      </w:pPr>
      <w:r w:rsidRPr="00387CF4">
        <w:rPr>
          <w:rFonts w:asciiTheme="minorHAnsi" w:eastAsiaTheme="minorHAnsi" w:hAnsiTheme="minorHAnsi" w:cstheme="minorBidi"/>
          <w:kern w:val="2"/>
          <w:sz w:val="24"/>
          <w:szCs w:val="24"/>
          <w14:ligatures w14:val="standardContextual"/>
        </w:rPr>
        <w:t>Izvještaj o zaduživanju na domaćem i stranom tržištu novca i kapitala, Izvještaj o korištenju proračunske zalihe, Izvještaj o danim jamstvima i izdacima po jamstvima, Obrazloženje ostvarenja prihoda i primitaka, rashoda i izdataka sastavni su dio Polugodišnjeg izvještaja o izvršenju Proračuna Općine Rogoznica za razdoblje 01.01. - 30.06.2025.</w:t>
      </w:r>
    </w:p>
    <w:p w14:paraId="0D0B1163" w14:textId="77777777" w:rsidR="00E925E1" w:rsidRPr="00387CF4" w:rsidRDefault="00E925E1" w:rsidP="00387CF4">
      <w:pPr>
        <w:spacing w:line="300" w:lineRule="auto"/>
        <w:jc w:val="center"/>
        <w:rPr>
          <w:rFonts w:asciiTheme="minorHAnsi" w:eastAsiaTheme="minorEastAsia" w:hAnsiTheme="minorHAnsi" w:cs="Times New Roman"/>
          <w:b/>
          <w:bCs/>
          <w:sz w:val="24"/>
          <w:szCs w:val="24"/>
        </w:rPr>
      </w:pPr>
      <w:r w:rsidRPr="00387CF4">
        <w:rPr>
          <w:rFonts w:asciiTheme="minorHAnsi" w:eastAsiaTheme="minorEastAsia" w:hAnsiTheme="minorHAnsi" w:cs="Times New Roman"/>
          <w:b/>
          <w:bCs/>
          <w:sz w:val="24"/>
          <w:szCs w:val="24"/>
        </w:rPr>
        <w:t>Članak 5.</w:t>
      </w:r>
    </w:p>
    <w:p w14:paraId="7CA6BB9B" w14:textId="77777777" w:rsidR="00E925E1" w:rsidRPr="0006491F" w:rsidRDefault="00E925E1" w:rsidP="00E925E1">
      <w:pPr>
        <w:spacing w:line="30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Polug</w:t>
      </w:r>
      <w:r w:rsidRPr="0006491F">
        <w:rPr>
          <w:rFonts w:asciiTheme="minorHAnsi" w:eastAsiaTheme="minorEastAsia" w:hAnsiTheme="minorHAnsi" w:cstheme="minorBidi"/>
          <w:sz w:val="24"/>
          <w:szCs w:val="24"/>
        </w:rPr>
        <w:t>odišnji izvještaj o izvršenju Proračuna Općine Rogoznica za 202</w:t>
      </w:r>
      <w:r>
        <w:rPr>
          <w:rFonts w:asciiTheme="minorHAnsi" w:eastAsiaTheme="minorEastAsia" w:hAnsiTheme="minorHAnsi" w:cstheme="minorBidi"/>
          <w:sz w:val="24"/>
          <w:szCs w:val="24"/>
        </w:rPr>
        <w:t>5</w:t>
      </w:r>
      <w:r w:rsidRPr="0006491F">
        <w:rPr>
          <w:rFonts w:asciiTheme="minorHAnsi" w:eastAsiaTheme="minorEastAsia" w:hAnsiTheme="minorHAnsi" w:cstheme="minorBidi"/>
          <w:sz w:val="24"/>
          <w:szCs w:val="24"/>
        </w:rPr>
        <w:t xml:space="preserve">. godinu objavit će se na internetskim stranicama Općine Rogoznica. </w:t>
      </w:r>
    </w:p>
    <w:p w14:paraId="237835CD" w14:textId="77777777" w:rsidR="00E925E1" w:rsidRPr="0006491F" w:rsidRDefault="00E925E1" w:rsidP="00E925E1">
      <w:pPr>
        <w:spacing w:line="300" w:lineRule="auto"/>
        <w:jc w:val="both"/>
        <w:rPr>
          <w:rFonts w:asciiTheme="minorHAnsi" w:eastAsiaTheme="minorEastAsia" w:hAnsiTheme="minorHAnsi" w:cs="Times New Roman"/>
          <w:b/>
          <w:bCs/>
          <w:sz w:val="24"/>
          <w:szCs w:val="24"/>
        </w:rPr>
      </w:pPr>
      <w:r w:rsidRPr="0006491F">
        <w:rPr>
          <w:rFonts w:asciiTheme="minorHAnsi" w:eastAsiaTheme="minorEastAsia" w:hAnsiTheme="minorHAnsi" w:cstheme="minorBidi"/>
          <w:sz w:val="24"/>
          <w:szCs w:val="24"/>
        </w:rPr>
        <w:t xml:space="preserve">Opći i posebni dio </w:t>
      </w:r>
      <w:r>
        <w:rPr>
          <w:rFonts w:asciiTheme="minorHAnsi" w:eastAsiaTheme="minorEastAsia" w:hAnsiTheme="minorHAnsi" w:cstheme="minorBidi"/>
          <w:sz w:val="24"/>
          <w:szCs w:val="24"/>
        </w:rPr>
        <w:t>Polug</w:t>
      </w:r>
      <w:r w:rsidRPr="0006491F">
        <w:rPr>
          <w:rFonts w:asciiTheme="minorHAnsi" w:eastAsiaTheme="minorEastAsia" w:hAnsiTheme="minorHAnsi" w:cstheme="minorBidi"/>
          <w:sz w:val="24"/>
          <w:szCs w:val="24"/>
        </w:rPr>
        <w:t>odišnjeg izvještaja o izvršenju Proračuna Općine Rogoznica za</w:t>
      </w:r>
      <w:r>
        <w:rPr>
          <w:rFonts w:asciiTheme="minorHAnsi" w:eastAsiaTheme="minorEastAsia" w:hAnsiTheme="minorHAnsi" w:cstheme="minorBidi"/>
          <w:sz w:val="24"/>
          <w:szCs w:val="24"/>
        </w:rPr>
        <w:t xml:space="preserve"> razdoblje 01.01. – 30.06.</w:t>
      </w:r>
      <w:r w:rsidRPr="0006491F">
        <w:rPr>
          <w:rFonts w:asciiTheme="minorHAnsi" w:eastAsiaTheme="minorEastAsia" w:hAnsiTheme="minorHAnsi" w:cstheme="minorBidi"/>
          <w:sz w:val="24"/>
          <w:szCs w:val="24"/>
        </w:rPr>
        <w:t>202</w:t>
      </w:r>
      <w:r>
        <w:rPr>
          <w:rFonts w:asciiTheme="minorHAnsi" w:eastAsiaTheme="minorEastAsia" w:hAnsiTheme="minorHAnsi" w:cstheme="minorBidi"/>
          <w:sz w:val="24"/>
          <w:szCs w:val="24"/>
        </w:rPr>
        <w:t>5</w:t>
      </w:r>
      <w:r w:rsidRPr="0006491F">
        <w:rPr>
          <w:rFonts w:asciiTheme="minorHAnsi" w:eastAsiaTheme="minorEastAsia" w:hAnsiTheme="minorHAnsi" w:cstheme="minorBidi"/>
          <w:sz w:val="24"/>
          <w:szCs w:val="24"/>
        </w:rPr>
        <w:t>. godin</w:t>
      </w:r>
      <w:r>
        <w:rPr>
          <w:rFonts w:asciiTheme="minorHAnsi" w:eastAsiaTheme="minorEastAsia" w:hAnsiTheme="minorHAnsi" w:cstheme="minorBidi"/>
          <w:sz w:val="24"/>
          <w:szCs w:val="24"/>
        </w:rPr>
        <w:t>e</w:t>
      </w:r>
      <w:r w:rsidRPr="0006491F">
        <w:rPr>
          <w:rFonts w:asciiTheme="minorHAnsi" w:eastAsiaTheme="minorEastAsia" w:hAnsiTheme="minorHAnsi" w:cstheme="minorBidi"/>
          <w:sz w:val="24"/>
          <w:szCs w:val="24"/>
        </w:rPr>
        <w:t xml:space="preserve"> objavit će se u </w:t>
      </w:r>
      <w:r w:rsidRPr="0006491F">
        <w:rPr>
          <w:rFonts w:asciiTheme="minorHAnsi" w:eastAsiaTheme="minorEastAsia" w:hAnsiTheme="minorHAnsi" w:cs="Times New Roman"/>
          <w:sz w:val="24"/>
          <w:szCs w:val="24"/>
        </w:rPr>
        <w:t>"Službenom vjesniku Općine Rogoznica".</w:t>
      </w:r>
    </w:p>
    <w:p w14:paraId="60B4D89C" w14:textId="77777777" w:rsidR="00CE4A0C" w:rsidRDefault="005D4461" w:rsidP="00387CF4">
      <w:pPr>
        <w:rPr>
          <w:b/>
          <w:bCs/>
          <w:sz w:val="24"/>
          <w:szCs w:val="24"/>
        </w:rPr>
      </w:pPr>
      <w:r>
        <w:rPr>
          <w:b/>
          <w:bCs/>
          <w:sz w:val="24"/>
          <w:szCs w:val="24"/>
        </w:rPr>
        <w:tab/>
      </w:r>
    </w:p>
    <w:p w14:paraId="64EE1483" w14:textId="51A276D0" w:rsidR="00387CF4" w:rsidRPr="00FF7743" w:rsidRDefault="005D4461" w:rsidP="00387CF4">
      <w:pPr>
        <w:rPr>
          <w:rFonts w:eastAsia="Times New Roman"/>
          <w:sz w:val="24"/>
          <w:szCs w:val="20"/>
          <w:lang w:eastAsia="hr-HR"/>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14:paraId="640D6526" w14:textId="53E3E5C4" w:rsidR="00CE4A0C" w:rsidRPr="00CE4A0C" w:rsidRDefault="00CE4A0C" w:rsidP="00CE4A0C">
      <w:pPr>
        <w:spacing w:after="0"/>
        <w:rPr>
          <w:sz w:val="24"/>
          <w:szCs w:val="24"/>
        </w:rPr>
      </w:pPr>
      <w:r w:rsidRPr="00CE4A0C">
        <w:rPr>
          <w:sz w:val="24"/>
          <w:szCs w:val="24"/>
        </w:rPr>
        <w:lastRenderedPageBreak/>
        <w:t>KLASA : 400-08/25-01/3</w:t>
      </w:r>
      <w:r>
        <w:rPr>
          <w:sz w:val="24"/>
          <w:szCs w:val="24"/>
        </w:rPr>
        <w:tab/>
      </w:r>
      <w:r>
        <w:rPr>
          <w:sz w:val="24"/>
          <w:szCs w:val="24"/>
        </w:rPr>
        <w:tab/>
      </w:r>
      <w:r>
        <w:rPr>
          <w:sz w:val="24"/>
          <w:szCs w:val="24"/>
        </w:rPr>
        <w:tab/>
        <w:t xml:space="preserve">OPĆINSKO VIJEĆE </w:t>
      </w:r>
      <w:r>
        <w:rPr>
          <w:sz w:val="24"/>
          <w:szCs w:val="24"/>
        </w:rPr>
        <w:tab/>
      </w:r>
      <w:r>
        <w:rPr>
          <w:sz w:val="24"/>
          <w:szCs w:val="24"/>
        </w:rPr>
        <w:tab/>
        <w:t>PREDSJEDNICA</w:t>
      </w:r>
    </w:p>
    <w:p w14:paraId="364DCF49" w14:textId="5C36CDA8" w:rsidR="00CE4A0C" w:rsidRPr="00CE4A0C" w:rsidRDefault="00CE4A0C" w:rsidP="00CE4A0C">
      <w:pPr>
        <w:spacing w:after="0"/>
        <w:rPr>
          <w:sz w:val="24"/>
          <w:szCs w:val="24"/>
        </w:rPr>
      </w:pPr>
      <w:r w:rsidRPr="00CE4A0C">
        <w:rPr>
          <w:sz w:val="24"/>
          <w:szCs w:val="24"/>
        </w:rPr>
        <w:t>URBROJ: 2182-12-01/25-01</w:t>
      </w:r>
      <w:r>
        <w:rPr>
          <w:sz w:val="24"/>
          <w:szCs w:val="24"/>
        </w:rPr>
        <w:tab/>
      </w:r>
      <w:r>
        <w:rPr>
          <w:sz w:val="24"/>
          <w:szCs w:val="24"/>
        </w:rPr>
        <w:tab/>
      </w:r>
      <w:r>
        <w:rPr>
          <w:sz w:val="24"/>
          <w:szCs w:val="24"/>
        </w:rPr>
        <w:tab/>
        <w:t>OPĆINE ROGOZNICA</w:t>
      </w:r>
    </w:p>
    <w:p w14:paraId="005DC68C" w14:textId="2EFAF7B3" w:rsidR="00E102AB" w:rsidRPr="003F51CE" w:rsidRDefault="00CE4A0C" w:rsidP="00CE4A0C">
      <w:pPr>
        <w:spacing w:after="0"/>
        <w:rPr>
          <w:b/>
          <w:bCs/>
          <w:sz w:val="24"/>
          <w:szCs w:val="24"/>
        </w:rPr>
      </w:pPr>
      <w:r w:rsidRPr="00CE4A0C">
        <w:rPr>
          <w:sz w:val="24"/>
          <w:szCs w:val="24"/>
        </w:rPr>
        <w:t>ROGOZNICA, 19.rujna 2025.</w:t>
      </w:r>
      <w:r w:rsidR="00387CF4" w:rsidRPr="00CE4A0C">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Sandra Jakelić</w:t>
      </w:r>
      <w:r w:rsidR="00387CF4">
        <w:rPr>
          <w:b/>
          <w:bCs/>
          <w:sz w:val="24"/>
          <w:szCs w:val="24"/>
        </w:rPr>
        <w:tab/>
      </w:r>
      <w:r w:rsidR="00387CF4">
        <w:rPr>
          <w:b/>
          <w:bCs/>
          <w:sz w:val="24"/>
          <w:szCs w:val="24"/>
        </w:rPr>
        <w:tab/>
      </w:r>
      <w:r w:rsidR="00387CF4">
        <w:rPr>
          <w:b/>
          <w:bCs/>
          <w:sz w:val="24"/>
          <w:szCs w:val="24"/>
        </w:rPr>
        <w:tab/>
      </w:r>
      <w:r w:rsidR="00387CF4">
        <w:rPr>
          <w:b/>
          <w:bCs/>
          <w:sz w:val="24"/>
          <w:szCs w:val="24"/>
        </w:rPr>
        <w:tab/>
      </w:r>
      <w:r w:rsidR="00387CF4">
        <w:rPr>
          <w:b/>
          <w:bCs/>
          <w:sz w:val="24"/>
          <w:szCs w:val="24"/>
        </w:rPr>
        <w:tab/>
      </w:r>
      <w:r w:rsidR="00387CF4">
        <w:rPr>
          <w:b/>
          <w:bCs/>
          <w:sz w:val="24"/>
          <w:szCs w:val="24"/>
        </w:rPr>
        <w:tab/>
      </w:r>
      <w:r w:rsidR="00387CF4">
        <w:rPr>
          <w:b/>
          <w:bCs/>
          <w:sz w:val="24"/>
          <w:szCs w:val="24"/>
        </w:rPr>
        <w:tab/>
      </w:r>
      <w:r w:rsidR="00387CF4">
        <w:rPr>
          <w:b/>
          <w:bCs/>
          <w:sz w:val="24"/>
          <w:szCs w:val="24"/>
        </w:rPr>
        <w:tab/>
      </w:r>
      <w:r w:rsidR="00387CF4">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r w:rsidR="005D4461">
        <w:rPr>
          <w:b/>
          <w:bCs/>
          <w:sz w:val="24"/>
          <w:szCs w:val="24"/>
        </w:rPr>
        <w:tab/>
      </w:r>
    </w:p>
    <w:sectPr w:rsidR="00E102AB" w:rsidRPr="003F51C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3E3D" w14:textId="77777777" w:rsidR="00B0532E" w:rsidRDefault="00B0532E" w:rsidP="00A659D2">
      <w:pPr>
        <w:spacing w:after="0" w:line="240" w:lineRule="auto"/>
      </w:pPr>
      <w:r>
        <w:separator/>
      </w:r>
    </w:p>
  </w:endnote>
  <w:endnote w:type="continuationSeparator" w:id="0">
    <w:p w14:paraId="07B79913" w14:textId="77777777" w:rsidR="00B0532E" w:rsidRDefault="00B0532E" w:rsidP="00A6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234574"/>
      <w:docPartObj>
        <w:docPartGallery w:val="Page Numbers (Bottom of Page)"/>
        <w:docPartUnique/>
      </w:docPartObj>
    </w:sdtPr>
    <w:sdtContent>
      <w:p w14:paraId="6D92B39A" w14:textId="34FF1DF9" w:rsidR="00A659D2" w:rsidRDefault="00A659D2">
        <w:pPr>
          <w:pStyle w:val="Podnoje"/>
          <w:jc w:val="center"/>
        </w:pPr>
        <w:r>
          <w:fldChar w:fldCharType="begin"/>
        </w:r>
        <w:r>
          <w:instrText>PAGE   \* MERGEFORMAT</w:instrText>
        </w:r>
        <w:r>
          <w:fldChar w:fldCharType="separate"/>
        </w:r>
        <w:r>
          <w:t>2</w:t>
        </w:r>
        <w:r>
          <w:fldChar w:fldCharType="end"/>
        </w:r>
      </w:p>
    </w:sdtContent>
  </w:sdt>
  <w:p w14:paraId="66FB180C" w14:textId="77777777" w:rsidR="00A659D2" w:rsidRDefault="00A659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BF60" w14:textId="77777777" w:rsidR="00B0532E" w:rsidRDefault="00B0532E" w:rsidP="00A659D2">
      <w:pPr>
        <w:spacing w:after="0" w:line="240" w:lineRule="auto"/>
      </w:pPr>
      <w:r>
        <w:separator/>
      </w:r>
    </w:p>
  </w:footnote>
  <w:footnote w:type="continuationSeparator" w:id="0">
    <w:p w14:paraId="0715DDEC" w14:textId="77777777" w:rsidR="00B0532E" w:rsidRDefault="00B0532E" w:rsidP="00A65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D92"/>
    <w:multiLevelType w:val="hybridMultilevel"/>
    <w:tmpl w:val="3098BB4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CE1923"/>
    <w:multiLevelType w:val="multilevel"/>
    <w:tmpl w:val="19DC5C9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319A1613"/>
    <w:multiLevelType w:val="hybridMultilevel"/>
    <w:tmpl w:val="824897F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073F3B"/>
    <w:multiLevelType w:val="hybridMultilevel"/>
    <w:tmpl w:val="D49261DC"/>
    <w:lvl w:ilvl="0" w:tplc="B50AD5B8">
      <w:numFmt w:val="bullet"/>
      <w:lvlText w:val="-"/>
      <w:lvlJc w:val="left"/>
      <w:pPr>
        <w:ind w:left="644" w:hanging="360"/>
      </w:pPr>
      <w:rPr>
        <w:rFonts w:ascii="Times New Roman" w:eastAsia="Times New Roman" w:hAnsi="Times New Roman" w:cs="Times New Roman" w:hint="default"/>
        <w:color w:val="000000" w:themeColor="text1"/>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15:restartNumberingAfterBreak="0">
    <w:nsid w:val="370E5AD7"/>
    <w:multiLevelType w:val="multilevel"/>
    <w:tmpl w:val="4D96EFB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C710DD"/>
    <w:multiLevelType w:val="multilevel"/>
    <w:tmpl w:val="1FE62F3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FD3E89"/>
    <w:multiLevelType w:val="multilevel"/>
    <w:tmpl w:val="2EEC776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7B311F"/>
    <w:multiLevelType w:val="hybridMultilevel"/>
    <w:tmpl w:val="F86C0C30"/>
    <w:lvl w:ilvl="0" w:tplc="DF960C6A">
      <w:start w:val="1"/>
      <w:numFmt w:val="bullet"/>
      <w:lvlText w:val="-"/>
      <w:lvlJc w:val="left"/>
      <w:pPr>
        <w:ind w:left="720" w:hanging="360"/>
      </w:pPr>
      <w:rPr>
        <w:rFonts w:ascii="Calibri" w:eastAsia="Lucida Sans Unicode" w:hAnsi="Calibri" w:cs="Tahoma"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05F729C"/>
    <w:multiLevelType w:val="hybridMultilevel"/>
    <w:tmpl w:val="B9E4DC9A"/>
    <w:lvl w:ilvl="0" w:tplc="FC1ECBCA">
      <w:start w:val="1"/>
      <w:numFmt w:val="upperRoman"/>
      <w:lvlText w:val="%1."/>
      <w:lvlJc w:val="left"/>
      <w:pPr>
        <w:ind w:left="1800" w:hanging="720"/>
      </w:pPr>
      <w:rPr>
        <w:rFonts w:hint="default"/>
      </w:r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A6E06C8A">
      <w:start w:val="1"/>
      <w:numFmt w:val="decimal"/>
      <w:lvlText w:val="%4."/>
      <w:lvlJc w:val="left"/>
      <w:pPr>
        <w:ind w:left="3479" w:hanging="360"/>
      </w:pPr>
      <w:rPr>
        <w:rFonts w:hint="default"/>
      </w:r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9" w15:restartNumberingAfterBreak="0">
    <w:nsid w:val="7E165703"/>
    <w:multiLevelType w:val="multilevel"/>
    <w:tmpl w:val="B76E8C7E"/>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7E3B7CD9"/>
    <w:multiLevelType w:val="hybridMultilevel"/>
    <w:tmpl w:val="03C4CFD0"/>
    <w:lvl w:ilvl="0" w:tplc="041A000F">
      <w:start w:val="3"/>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96346213">
    <w:abstractNumId w:val="8"/>
  </w:num>
  <w:num w:numId="2" w16cid:durableId="1101341431">
    <w:abstractNumId w:val="0"/>
  </w:num>
  <w:num w:numId="3" w16cid:durableId="76679039">
    <w:abstractNumId w:val="2"/>
  </w:num>
  <w:num w:numId="4" w16cid:durableId="1503934724">
    <w:abstractNumId w:val="7"/>
  </w:num>
  <w:num w:numId="5" w16cid:durableId="636178771">
    <w:abstractNumId w:val="3"/>
  </w:num>
  <w:num w:numId="6" w16cid:durableId="844637682">
    <w:abstractNumId w:val="1"/>
  </w:num>
  <w:num w:numId="7" w16cid:durableId="1862469412">
    <w:abstractNumId w:val="5"/>
  </w:num>
  <w:num w:numId="8" w16cid:durableId="1266159286">
    <w:abstractNumId w:val="6"/>
  </w:num>
  <w:num w:numId="9" w16cid:durableId="999039898">
    <w:abstractNumId w:val="10"/>
  </w:num>
  <w:num w:numId="10" w16cid:durableId="866603835">
    <w:abstractNumId w:val="9"/>
  </w:num>
  <w:num w:numId="11" w16cid:durableId="255795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3B"/>
    <w:rsid w:val="00021991"/>
    <w:rsid w:val="0006491F"/>
    <w:rsid w:val="00064E05"/>
    <w:rsid w:val="00065688"/>
    <w:rsid w:val="000751C8"/>
    <w:rsid w:val="00086C35"/>
    <w:rsid w:val="0009252D"/>
    <w:rsid w:val="000A0060"/>
    <w:rsid w:val="00114BD0"/>
    <w:rsid w:val="00130807"/>
    <w:rsid w:val="001C2579"/>
    <w:rsid w:val="00243FD2"/>
    <w:rsid w:val="0026658F"/>
    <w:rsid w:val="00272E34"/>
    <w:rsid w:val="002A76EC"/>
    <w:rsid w:val="002B76B8"/>
    <w:rsid w:val="002C02F2"/>
    <w:rsid w:val="002F1910"/>
    <w:rsid w:val="00356A67"/>
    <w:rsid w:val="0038417B"/>
    <w:rsid w:val="00387CF4"/>
    <w:rsid w:val="00397837"/>
    <w:rsid w:val="003C675A"/>
    <w:rsid w:val="003E24E7"/>
    <w:rsid w:val="003F51CE"/>
    <w:rsid w:val="00456017"/>
    <w:rsid w:val="00477899"/>
    <w:rsid w:val="00485A98"/>
    <w:rsid w:val="00497159"/>
    <w:rsid w:val="004E111D"/>
    <w:rsid w:val="004E4EDC"/>
    <w:rsid w:val="0052479B"/>
    <w:rsid w:val="005261EB"/>
    <w:rsid w:val="00554FA3"/>
    <w:rsid w:val="00580E70"/>
    <w:rsid w:val="0058223B"/>
    <w:rsid w:val="00587F6D"/>
    <w:rsid w:val="005B7FEE"/>
    <w:rsid w:val="005D3239"/>
    <w:rsid w:val="005D4461"/>
    <w:rsid w:val="005D46A5"/>
    <w:rsid w:val="006009E1"/>
    <w:rsid w:val="006103E9"/>
    <w:rsid w:val="00650AE6"/>
    <w:rsid w:val="006654EA"/>
    <w:rsid w:val="00672E9B"/>
    <w:rsid w:val="006A5B24"/>
    <w:rsid w:val="006D2BDC"/>
    <w:rsid w:val="006E2069"/>
    <w:rsid w:val="006F368E"/>
    <w:rsid w:val="00726F30"/>
    <w:rsid w:val="0075164A"/>
    <w:rsid w:val="00754B06"/>
    <w:rsid w:val="00771754"/>
    <w:rsid w:val="007C4D10"/>
    <w:rsid w:val="007F686C"/>
    <w:rsid w:val="0083085C"/>
    <w:rsid w:val="00854F80"/>
    <w:rsid w:val="0087133B"/>
    <w:rsid w:val="008906CF"/>
    <w:rsid w:val="00897B8B"/>
    <w:rsid w:val="008C272E"/>
    <w:rsid w:val="008E7382"/>
    <w:rsid w:val="008F02CD"/>
    <w:rsid w:val="009501A8"/>
    <w:rsid w:val="00973AFC"/>
    <w:rsid w:val="009C3142"/>
    <w:rsid w:val="00A10514"/>
    <w:rsid w:val="00A659D2"/>
    <w:rsid w:val="00A86808"/>
    <w:rsid w:val="00AF240E"/>
    <w:rsid w:val="00B0532E"/>
    <w:rsid w:val="00B20513"/>
    <w:rsid w:val="00B55240"/>
    <w:rsid w:val="00BA495E"/>
    <w:rsid w:val="00C133E7"/>
    <w:rsid w:val="00C176CE"/>
    <w:rsid w:val="00C22754"/>
    <w:rsid w:val="00C70F5F"/>
    <w:rsid w:val="00C92737"/>
    <w:rsid w:val="00CA1DE4"/>
    <w:rsid w:val="00CE4A0C"/>
    <w:rsid w:val="00D15C5F"/>
    <w:rsid w:val="00D362A7"/>
    <w:rsid w:val="00DA637E"/>
    <w:rsid w:val="00DB1A68"/>
    <w:rsid w:val="00DC645F"/>
    <w:rsid w:val="00DD11FA"/>
    <w:rsid w:val="00E102AB"/>
    <w:rsid w:val="00E4132E"/>
    <w:rsid w:val="00E925E1"/>
    <w:rsid w:val="00E9501E"/>
    <w:rsid w:val="00EA69B8"/>
    <w:rsid w:val="00EC156E"/>
    <w:rsid w:val="00EC27D1"/>
    <w:rsid w:val="00ED0E8F"/>
    <w:rsid w:val="00EF1FC5"/>
    <w:rsid w:val="00F23BFC"/>
    <w:rsid w:val="00F2494B"/>
    <w:rsid w:val="00F43448"/>
    <w:rsid w:val="00F7613C"/>
    <w:rsid w:val="00F863C6"/>
    <w:rsid w:val="00F9384D"/>
    <w:rsid w:val="00FA13EE"/>
    <w:rsid w:val="00FB78B1"/>
    <w:rsid w:val="00FC4283"/>
    <w:rsid w:val="00FF6A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1F97"/>
  <w15:chartTrackingRefBased/>
  <w15:docId w15:val="{D4CDFDF7-65C8-4B11-809D-BE4873CF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33B"/>
    <w:rPr>
      <w:rFonts w:ascii="Calibri" w:eastAsia="Calibri" w:hAnsi="Calibri" w:cs="Calibri"/>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7133B"/>
    <w:pPr>
      <w:ind w:left="720"/>
    </w:pPr>
  </w:style>
  <w:style w:type="character" w:styleId="Hiperveza">
    <w:name w:val="Hyperlink"/>
    <w:basedOn w:val="Zadanifontodlomka"/>
    <w:uiPriority w:val="99"/>
    <w:semiHidden/>
    <w:unhideWhenUsed/>
    <w:rsid w:val="00497159"/>
    <w:rPr>
      <w:color w:val="0563C1"/>
      <w:u w:val="single"/>
    </w:rPr>
  </w:style>
  <w:style w:type="character" w:styleId="SlijeenaHiperveza">
    <w:name w:val="FollowedHyperlink"/>
    <w:basedOn w:val="Zadanifontodlomka"/>
    <w:uiPriority w:val="99"/>
    <w:semiHidden/>
    <w:unhideWhenUsed/>
    <w:rsid w:val="00497159"/>
    <w:rPr>
      <w:color w:val="954F72"/>
      <w:u w:val="single"/>
    </w:rPr>
  </w:style>
  <w:style w:type="paragraph" w:customStyle="1" w:styleId="msonormal0">
    <w:name w:val="msonormal"/>
    <w:basedOn w:val="Normal"/>
    <w:rsid w:val="0049715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49715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66">
    <w:name w:val="xl66"/>
    <w:basedOn w:val="Normal"/>
    <w:rsid w:val="004971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7">
    <w:name w:val="xl67"/>
    <w:basedOn w:val="Normal"/>
    <w:rsid w:val="0049715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color w:val="FFFFFF"/>
      <w:sz w:val="16"/>
      <w:szCs w:val="16"/>
      <w:lang w:eastAsia="hr-HR"/>
    </w:rPr>
  </w:style>
  <w:style w:type="paragraph" w:customStyle="1" w:styleId="xl68">
    <w:name w:val="xl68"/>
    <w:basedOn w:val="Normal"/>
    <w:rsid w:val="0049715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4971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70">
    <w:name w:val="xl70"/>
    <w:basedOn w:val="Normal"/>
    <w:rsid w:val="004971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hr-HR"/>
    </w:rPr>
  </w:style>
  <w:style w:type="paragraph" w:customStyle="1" w:styleId="xl71">
    <w:name w:val="xl71"/>
    <w:basedOn w:val="Normal"/>
    <w:rsid w:val="004971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hr-HR"/>
    </w:rPr>
  </w:style>
  <w:style w:type="paragraph" w:customStyle="1" w:styleId="xl72">
    <w:name w:val="xl72"/>
    <w:basedOn w:val="Normal"/>
    <w:rsid w:val="004971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73">
    <w:name w:val="xl73"/>
    <w:basedOn w:val="Normal"/>
    <w:rsid w:val="004971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styleId="Zaglavlje">
    <w:name w:val="header"/>
    <w:basedOn w:val="Normal"/>
    <w:link w:val="ZaglavljeChar"/>
    <w:uiPriority w:val="99"/>
    <w:unhideWhenUsed/>
    <w:rsid w:val="00A659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659D2"/>
    <w:rPr>
      <w:rFonts w:ascii="Calibri" w:eastAsia="Calibri" w:hAnsi="Calibri" w:cs="Calibri"/>
      <w:kern w:val="0"/>
      <w14:ligatures w14:val="none"/>
    </w:rPr>
  </w:style>
  <w:style w:type="paragraph" w:styleId="Podnoje">
    <w:name w:val="footer"/>
    <w:basedOn w:val="Normal"/>
    <w:link w:val="PodnojeChar"/>
    <w:uiPriority w:val="99"/>
    <w:unhideWhenUsed/>
    <w:rsid w:val="00A659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659D2"/>
    <w:rPr>
      <w:rFonts w:ascii="Calibri" w:eastAsia="Calibri" w:hAnsi="Calibri" w:cs="Calibri"/>
      <w:kern w:val="0"/>
      <w14:ligatures w14:val="none"/>
    </w:rPr>
  </w:style>
  <w:style w:type="table" w:styleId="Reetkatablice">
    <w:name w:val="Table Grid"/>
    <w:basedOn w:val="Obinatablica"/>
    <w:uiPriority w:val="39"/>
    <w:rsid w:val="00BA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F863C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b/>
      <w:bCs/>
      <w:color w:val="FFFFFF"/>
      <w:sz w:val="14"/>
      <w:szCs w:val="14"/>
      <w:lang w:eastAsia="hr-HR"/>
    </w:rPr>
  </w:style>
  <w:style w:type="paragraph" w:customStyle="1" w:styleId="xl75">
    <w:name w:val="xl75"/>
    <w:basedOn w:val="Normal"/>
    <w:rsid w:val="00F863C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b/>
      <w:bCs/>
      <w:color w:val="FFFFFF"/>
      <w:sz w:val="14"/>
      <w:szCs w:val="14"/>
      <w:lang w:eastAsia="hr-HR"/>
    </w:rPr>
  </w:style>
  <w:style w:type="paragraph" w:customStyle="1" w:styleId="xl76">
    <w:name w:val="xl76"/>
    <w:basedOn w:val="Normal"/>
    <w:rsid w:val="00F863C6"/>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Arial" w:eastAsia="Times New Roman" w:hAnsi="Arial" w:cs="Arial"/>
      <w:b/>
      <w:bCs/>
      <w:sz w:val="14"/>
      <w:szCs w:val="14"/>
      <w:lang w:eastAsia="hr-HR"/>
    </w:rPr>
  </w:style>
  <w:style w:type="paragraph" w:customStyle="1" w:styleId="xl77">
    <w:name w:val="xl77"/>
    <w:basedOn w:val="Normal"/>
    <w:rsid w:val="00F863C6"/>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right"/>
      <w:textAlignment w:val="center"/>
    </w:pPr>
    <w:rPr>
      <w:rFonts w:ascii="Arial" w:eastAsia="Times New Roman" w:hAnsi="Arial" w:cs="Arial"/>
      <w:b/>
      <w:bCs/>
      <w:sz w:val="14"/>
      <w:szCs w:val="14"/>
      <w:lang w:eastAsia="hr-HR"/>
    </w:rPr>
  </w:style>
  <w:style w:type="paragraph" w:customStyle="1" w:styleId="xl78">
    <w:name w:val="xl78"/>
    <w:basedOn w:val="Normal"/>
    <w:rsid w:val="00F863C6"/>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right"/>
      <w:textAlignment w:val="center"/>
    </w:pPr>
    <w:rPr>
      <w:rFonts w:ascii="Arial" w:eastAsia="Times New Roman" w:hAnsi="Arial" w:cs="Arial"/>
      <w:b/>
      <w:bCs/>
      <w:sz w:val="14"/>
      <w:szCs w:val="14"/>
      <w:lang w:eastAsia="hr-HR"/>
    </w:rPr>
  </w:style>
  <w:style w:type="paragraph" w:customStyle="1" w:styleId="xl79">
    <w:name w:val="xl79"/>
    <w:basedOn w:val="Normal"/>
    <w:rsid w:val="00F863C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Arial" w:eastAsia="Times New Roman" w:hAnsi="Arial" w:cs="Arial"/>
      <w:b/>
      <w:bCs/>
      <w:color w:val="333333"/>
      <w:sz w:val="14"/>
      <w:szCs w:val="14"/>
      <w:lang w:eastAsia="hr-HR"/>
    </w:rPr>
  </w:style>
  <w:style w:type="paragraph" w:customStyle="1" w:styleId="xl80">
    <w:name w:val="xl80"/>
    <w:basedOn w:val="Normal"/>
    <w:rsid w:val="00F863C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right"/>
      <w:textAlignment w:val="center"/>
    </w:pPr>
    <w:rPr>
      <w:rFonts w:ascii="Arial" w:eastAsia="Times New Roman" w:hAnsi="Arial" w:cs="Arial"/>
      <w:b/>
      <w:bCs/>
      <w:color w:val="333333"/>
      <w:sz w:val="14"/>
      <w:szCs w:val="14"/>
      <w:lang w:eastAsia="hr-HR"/>
    </w:rPr>
  </w:style>
  <w:style w:type="paragraph" w:customStyle="1" w:styleId="xl81">
    <w:name w:val="xl81"/>
    <w:basedOn w:val="Normal"/>
    <w:rsid w:val="00F863C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right"/>
      <w:textAlignment w:val="center"/>
    </w:pPr>
    <w:rPr>
      <w:rFonts w:ascii="Arial" w:eastAsia="Times New Roman" w:hAnsi="Arial" w:cs="Arial"/>
      <w:b/>
      <w:bCs/>
      <w:color w:val="333333"/>
      <w:sz w:val="14"/>
      <w:szCs w:val="14"/>
      <w:lang w:eastAsia="hr-HR"/>
    </w:rPr>
  </w:style>
  <w:style w:type="paragraph" w:customStyle="1" w:styleId="xl82">
    <w:name w:val="xl82"/>
    <w:basedOn w:val="Normal"/>
    <w:rsid w:val="00F863C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textAlignment w:val="center"/>
    </w:pPr>
    <w:rPr>
      <w:rFonts w:ascii="Arial" w:eastAsia="Times New Roman" w:hAnsi="Arial" w:cs="Arial"/>
      <w:b/>
      <w:bCs/>
      <w:sz w:val="14"/>
      <w:szCs w:val="14"/>
      <w:lang w:eastAsia="hr-HR"/>
    </w:rPr>
  </w:style>
  <w:style w:type="paragraph" w:customStyle="1" w:styleId="xl83">
    <w:name w:val="xl83"/>
    <w:basedOn w:val="Normal"/>
    <w:rsid w:val="00F863C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right"/>
      <w:textAlignment w:val="center"/>
    </w:pPr>
    <w:rPr>
      <w:rFonts w:ascii="Arial" w:eastAsia="Times New Roman" w:hAnsi="Arial" w:cs="Arial"/>
      <w:b/>
      <w:bCs/>
      <w:sz w:val="14"/>
      <w:szCs w:val="14"/>
      <w:lang w:eastAsia="hr-HR"/>
    </w:rPr>
  </w:style>
  <w:style w:type="paragraph" w:customStyle="1" w:styleId="xl84">
    <w:name w:val="xl84"/>
    <w:basedOn w:val="Normal"/>
    <w:rsid w:val="00F863C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right"/>
      <w:textAlignment w:val="center"/>
    </w:pPr>
    <w:rPr>
      <w:rFonts w:ascii="Arial" w:eastAsia="Times New Roman" w:hAnsi="Arial" w:cs="Arial"/>
      <w:b/>
      <w:bCs/>
      <w:sz w:val="14"/>
      <w:szCs w:val="14"/>
      <w:lang w:eastAsia="hr-HR"/>
    </w:rPr>
  </w:style>
  <w:style w:type="paragraph" w:customStyle="1" w:styleId="xl85">
    <w:name w:val="xl85"/>
    <w:basedOn w:val="Normal"/>
    <w:rsid w:val="00F863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sz w:val="14"/>
      <w:szCs w:val="14"/>
      <w:lang w:eastAsia="hr-HR"/>
    </w:rPr>
  </w:style>
  <w:style w:type="paragraph" w:customStyle="1" w:styleId="xl86">
    <w:name w:val="xl86"/>
    <w:basedOn w:val="Normal"/>
    <w:rsid w:val="00F863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14"/>
      <w:szCs w:val="14"/>
      <w:lang w:eastAsia="hr-HR"/>
    </w:rPr>
  </w:style>
  <w:style w:type="paragraph" w:customStyle="1" w:styleId="xl87">
    <w:name w:val="xl87"/>
    <w:basedOn w:val="Normal"/>
    <w:rsid w:val="00F863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Arial" w:eastAsia="Times New Roman" w:hAnsi="Arial" w:cs="Arial"/>
      <w:b/>
      <w:bCs/>
      <w:sz w:val="14"/>
      <w:szCs w:val="14"/>
      <w:lang w:eastAsia="hr-HR"/>
    </w:rPr>
  </w:style>
  <w:style w:type="paragraph" w:customStyle="1" w:styleId="xl88">
    <w:name w:val="xl88"/>
    <w:basedOn w:val="Normal"/>
    <w:rsid w:val="00F863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4"/>
      <w:szCs w:val="14"/>
      <w:lang w:eastAsia="hr-HR"/>
    </w:rPr>
  </w:style>
  <w:style w:type="paragraph" w:customStyle="1" w:styleId="xl89">
    <w:name w:val="xl89"/>
    <w:basedOn w:val="Normal"/>
    <w:rsid w:val="00F863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4"/>
      <w:szCs w:val="14"/>
      <w:lang w:eastAsia="hr-HR"/>
    </w:rPr>
  </w:style>
  <w:style w:type="paragraph" w:customStyle="1" w:styleId="xl90">
    <w:name w:val="xl90"/>
    <w:basedOn w:val="Normal"/>
    <w:rsid w:val="00F863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4"/>
      <w:szCs w:val="14"/>
      <w:lang w:eastAsia="hr-HR"/>
    </w:rPr>
  </w:style>
  <w:style w:type="paragraph" w:customStyle="1" w:styleId="xl91">
    <w:name w:val="xl91"/>
    <w:basedOn w:val="Normal"/>
    <w:rsid w:val="00F863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hr-HR"/>
    </w:rPr>
  </w:style>
  <w:style w:type="paragraph" w:customStyle="1" w:styleId="xl92">
    <w:name w:val="xl92"/>
    <w:basedOn w:val="Normal"/>
    <w:rsid w:val="00F863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hr-HR"/>
    </w:rPr>
  </w:style>
  <w:style w:type="paragraph" w:customStyle="1" w:styleId="xl93">
    <w:name w:val="xl93"/>
    <w:basedOn w:val="Normal"/>
    <w:rsid w:val="00F863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hr-HR"/>
    </w:rPr>
  </w:style>
  <w:style w:type="paragraph" w:customStyle="1" w:styleId="xl94">
    <w:name w:val="xl94"/>
    <w:basedOn w:val="Normal"/>
    <w:rsid w:val="00754B06"/>
    <w:pPr>
      <w:pBdr>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2"/>
      <w:szCs w:val="12"/>
      <w:lang w:eastAsia="hr-HR"/>
    </w:rPr>
  </w:style>
  <w:style w:type="paragraph" w:customStyle="1" w:styleId="xl95">
    <w:name w:val="xl95"/>
    <w:basedOn w:val="Normal"/>
    <w:rsid w:val="00754B06"/>
    <w:pPr>
      <w:pBdr>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2"/>
      <w:szCs w:val="12"/>
      <w:lang w:eastAsia="hr-HR"/>
    </w:rPr>
  </w:style>
  <w:style w:type="paragraph" w:customStyle="1" w:styleId="xl96">
    <w:name w:val="xl96"/>
    <w:basedOn w:val="Normal"/>
    <w:rsid w:val="00754B06"/>
    <w:pPr>
      <w:pBdr>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2"/>
      <w:szCs w:val="12"/>
      <w:lang w:eastAsia="hr-HR"/>
    </w:rPr>
  </w:style>
  <w:style w:type="paragraph" w:customStyle="1" w:styleId="xl97">
    <w:name w:val="xl97"/>
    <w:basedOn w:val="Normal"/>
    <w:rsid w:val="00754B06"/>
    <w:pPr>
      <w:pBdr>
        <w:top w:val="single" w:sz="4" w:space="0" w:color="auto"/>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2"/>
      <w:szCs w:val="12"/>
      <w:lang w:eastAsia="hr-HR"/>
    </w:rPr>
  </w:style>
  <w:style w:type="paragraph" w:customStyle="1" w:styleId="xl98">
    <w:name w:val="xl98"/>
    <w:basedOn w:val="Normal"/>
    <w:rsid w:val="00754B06"/>
    <w:pPr>
      <w:pBdr>
        <w:top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2"/>
      <w:szCs w:val="12"/>
      <w:lang w:eastAsia="hr-HR"/>
    </w:rPr>
  </w:style>
  <w:style w:type="paragraph" w:customStyle="1" w:styleId="xl99">
    <w:name w:val="xl99"/>
    <w:basedOn w:val="Normal"/>
    <w:rsid w:val="00754B06"/>
    <w:pPr>
      <w:pBdr>
        <w:lef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2"/>
      <w:szCs w:val="12"/>
      <w:lang w:eastAsia="hr-HR"/>
    </w:rPr>
  </w:style>
  <w:style w:type="paragraph" w:customStyle="1" w:styleId="xl100">
    <w:name w:val="xl100"/>
    <w:basedOn w:val="Normal"/>
    <w:rsid w:val="00754B06"/>
    <w:pPr>
      <w:pBdr>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2"/>
      <w:szCs w:val="12"/>
      <w:lang w:eastAsia="hr-HR"/>
    </w:rPr>
  </w:style>
  <w:style w:type="paragraph" w:customStyle="1" w:styleId="xl101">
    <w:name w:val="xl101"/>
    <w:basedOn w:val="Normal"/>
    <w:rsid w:val="00754B06"/>
    <w:pPr>
      <w:pBdr>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2"/>
      <w:szCs w:val="12"/>
      <w:lang w:eastAsia="hr-HR"/>
    </w:rPr>
  </w:style>
  <w:style w:type="paragraph" w:customStyle="1" w:styleId="xl102">
    <w:name w:val="xl102"/>
    <w:basedOn w:val="Normal"/>
    <w:rsid w:val="00754B06"/>
    <w:pPr>
      <w:pBdr>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12"/>
      <w:szCs w:val="1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002">
      <w:bodyDiv w:val="1"/>
      <w:marLeft w:val="0"/>
      <w:marRight w:val="0"/>
      <w:marTop w:val="0"/>
      <w:marBottom w:val="0"/>
      <w:divBdr>
        <w:top w:val="none" w:sz="0" w:space="0" w:color="auto"/>
        <w:left w:val="none" w:sz="0" w:space="0" w:color="auto"/>
        <w:bottom w:val="none" w:sz="0" w:space="0" w:color="auto"/>
        <w:right w:val="none" w:sz="0" w:space="0" w:color="auto"/>
      </w:divBdr>
    </w:div>
    <w:div w:id="99492086">
      <w:bodyDiv w:val="1"/>
      <w:marLeft w:val="0"/>
      <w:marRight w:val="0"/>
      <w:marTop w:val="0"/>
      <w:marBottom w:val="0"/>
      <w:divBdr>
        <w:top w:val="none" w:sz="0" w:space="0" w:color="auto"/>
        <w:left w:val="none" w:sz="0" w:space="0" w:color="auto"/>
        <w:bottom w:val="none" w:sz="0" w:space="0" w:color="auto"/>
        <w:right w:val="none" w:sz="0" w:space="0" w:color="auto"/>
      </w:divBdr>
    </w:div>
    <w:div w:id="275868639">
      <w:bodyDiv w:val="1"/>
      <w:marLeft w:val="0"/>
      <w:marRight w:val="0"/>
      <w:marTop w:val="0"/>
      <w:marBottom w:val="0"/>
      <w:divBdr>
        <w:top w:val="none" w:sz="0" w:space="0" w:color="auto"/>
        <w:left w:val="none" w:sz="0" w:space="0" w:color="auto"/>
        <w:bottom w:val="none" w:sz="0" w:space="0" w:color="auto"/>
        <w:right w:val="none" w:sz="0" w:space="0" w:color="auto"/>
      </w:divBdr>
    </w:div>
    <w:div w:id="355230605">
      <w:bodyDiv w:val="1"/>
      <w:marLeft w:val="0"/>
      <w:marRight w:val="0"/>
      <w:marTop w:val="0"/>
      <w:marBottom w:val="0"/>
      <w:divBdr>
        <w:top w:val="none" w:sz="0" w:space="0" w:color="auto"/>
        <w:left w:val="none" w:sz="0" w:space="0" w:color="auto"/>
        <w:bottom w:val="none" w:sz="0" w:space="0" w:color="auto"/>
        <w:right w:val="none" w:sz="0" w:space="0" w:color="auto"/>
      </w:divBdr>
    </w:div>
    <w:div w:id="383913859">
      <w:bodyDiv w:val="1"/>
      <w:marLeft w:val="0"/>
      <w:marRight w:val="0"/>
      <w:marTop w:val="0"/>
      <w:marBottom w:val="0"/>
      <w:divBdr>
        <w:top w:val="none" w:sz="0" w:space="0" w:color="auto"/>
        <w:left w:val="none" w:sz="0" w:space="0" w:color="auto"/>
        <w:bottom w:val="none" w:sz="0" w:space="0" w:color="auto"/>
        <w:right w:val="none" w:sz="0" w:space="0" w:color="auto"/>
      </w:divBdr>
    </w:div>
    <w:div w:id="526917103">
      <w:bodyDiv w:val="1"/>
      <w:marLeft w:val="0"/>
      <w:marRight w:val="0"/>
      <w:marTop w:val="0"/>
      <w:marBottom w:val="0"/>
      <w:divBdr>
        <w:top w:val="none" w:sz="0" w:space="0" w:color="auto"/>
        <w:left w:val="none" w:sz="0" w:space="0" w:color="auto"/>
        <w:bottom w:val="none" w:sz="0" w:space="0" w:color="auto"/>
        <w:right w:val="none" w:sz="0" w:space="0" w:color="auto"/>
      </w:divBdr>
    </w:div>
    <w:div w:id="595747701">
      <w:bodyDiv w:val="1"/>
      <w:marLeft w:val="0"/>
      <w:marRight w:val="0"/>
      <w:marTop w:val="0"/>
      <w:marBottom w:val="0"/>
      <w:divBdr>
        <w:top w:val="none" w:sz="0" w:space="0" w:color="auto"/>
        <w:left w:val="none" w:sz="0" w:space="0" w:color="auto"/>
        <w:bottom w:val="none" w:sz="0" w:space="0" w:color="auto"/>
        <w:right w:val="none" w:sz="0" w:space="0" w:color="auto"/>
      </w:divBdr>
    </w:div>
    <w:div w:id="623729249">
      <w:bodyDiv w:val="1"/>
      <w:marLeft w:val="0"/>
      <w:marRight w:val="0"/>
      <w:marTop w:val="0"/>
      <w:marBottom w:val="0"/>
      <w:divBdr>
        <w:top w:val="none" w:sz="0" w:space="0" w:color="auto"/>
        <w:left w:val="none" w:sz="0" w:space="0" w:color="auto"/>
        <w:bottom w:val="none" w:sz="0" w:space="0" w:color="auto"/>
        <w:right w:val="none" w:sz="0" w:space="0" w:color="auto"/>
      </w:divBdr>
    </w:div>
    <w:div w:id="761990320">
      <w:bodyDiv w:val="1"/>
      <w:marLeft w:val="0"/>
      <w:marRight w:val="0"/>
      <w:marTop w:val="0"/>
      <w:marBottom w:val="0"/>
      <w:divBdr>
        <w:top w:val="none" w:sz="0" w:space="0" w:color="auto"/>
        <w:left w:val="none" w:sz="0" w:space="0" w:color="auto"/>
        <w:bottom w:val="none" w:sz="0" w:space="0" w:color="auto"/>
        <w:right w:val="none" w:sz="0" w:space="0" w:color="auto"/>
      </w:divBdr>
    </w:div>
    <w:div w:id="906572590">
      <w:bodyDiv w:val="1"/>
      <w:marLeft w:val="0"/>
      <w:marRight w:val="0"/>
      <w:marTop w:val="0"/>
      <w:marBottom w:val="0"/>
      <w:divBdr>
        <w:top w:val="none" w:sz="0" w:space="0" w:color="auto"/>
        <w:left w:val="none" w:sz="0" w:space="0" w:color="auto"/>
        <w:bottom w:val="none" w:sz="0" w:space="0" w:color="auto"/>
        <w:right w:val="none" w:sz="0" w:space="0" w:color="auto"/>
      </w:divBdr>
    </w:div>
    <w:div w:id="923027716">
      <w:bodyDiv w:val="1"/>
      <w:marLeft w:val="0"/>
      <w:marRight w:val="0"/>
      <w:marTop w:val="0"/>
      <w:marBottom w:val="0"/>
      <w:divBdr>
        <w:top w:val="none" w:sz="0" w:space="0" w:color="auto"/>
        <w:left w:val="none" w:sz="0" w:space="0" w:color="auto"/>
        <w:bottom w:val="none" w:sz="0" w:space="0" w:color="auto"/>
        <w:right w:val="none" w:sz="0" w:space="0" w:color="auto"/>
      </w:divBdr>
    </w:div>
    <w:div w:id="931276774">
      <w:bodyDiv w:val="1"/>
      <w:marLeft w:val="0"/>
      <w:marRight w:val="0"/>
      <w:marTop w:val="0"/>
      <w:marBottom w:val="0"/>
      <w:divBdr>
        <w:top w:val="none" w:sz="0" w:space="0" w:color="auto"/>
        <w:left w:val="none" w:sz="0" w:space="0" w:color="auto"/>
        <w:bottom w:val="none" w:sz="0" w:space="0" w:color="auto"/>
        <w:right w:val="none" w:sz="0" w:space="0" w:color="auto"/>
      </w:divBdr>
    </w:div>
    <w:div w:id="1029451691">
      <w:bodyDiv w:val="1"/>
      <w:marLeft w:val="0"/>
      <w:marRight w:val="0"/>
      <w:marTop w:val="0"/>
      <w:marBottom w:val="0"/>
      <w:divBdr>
        <w:top w:val="none" w:sz="0" w:space="0" w:color="auto"/>
        <w:left w:val="none" w:sz="0" w:space="0" w:color="auto"/>
        <w:bottom w:val="none" w:sz="0" w:space="0" w:color="auto"/>
        <w:right w:val="none" w:sz="0" w:space="0" w:color="auto"/>
      </w:divBdr>
    </w:div>
    <w:div w:id="1412510709">
      <w:bodyDiv w:val="1"/>
      <w:marLeft w:val="0"/>
      <w:marRight w:val="0"/>
      <w:marTop w:val="0"/>
      <w:marBottom w:val="0"/>
      <w:divBdr>
        <w:top w:val="none" w:sz="0" w:space="0" w:color="auto"/>
        <w:left w:val="none" w:sz="0" w:space="0" w:color="auto"/>
        <w:bottom w:val="none" w:sz="0" w:space="0" w:color="auto"/>
        <w:right w:val="none" w:sz="0" w:space="0" w:color="auto"/>
      </w:divBdr>
    </w:div>
    <w:div w:id="1512719753">
      <w:bodyDiv w:val="1"/>
      <w:marLeft w:val="0"/>
      <w:marRight w:val="0"/>
      <w:marTop w:val="0"/>
      <w:marBottom w:val="0"/>
      <w:divBdr>
        <w:top w:val="none" w:sz="0" w:space="0" w:color="auto"/>
        <w:left w:val="none" w:sz="0" w:space="0" w:color="auto"/>
        <w:bottom w:val="none" w:sz="0" w:space="0" w:color="auto"/>
        <w:right w:val="none" w:sz="0" w:space="0" w:color="auto"/>
      </w:divBdr>
    </w:div>
    <w:div w:id="1664431154">
      <w:bodyDiv w:val="1"/>
      <w:marLeft w:val="0"/>
      <w:marRight w:val="0"/>
      <w:marTop w:val="0"/>
      <w:marBottom w:val="0"/>
      <w:divBdr>
        <w:top w:val="none" w:sz="0" w:space="0" w:color="auto"/>
        <w:left w:val="none" w:sz="0" w:space="0" w:color="auto"/>
        <w:bottom w:val="none" w:sz="0" w:space="0" w:color="auto"/>
        <w:right w:val="none" w:sz="0" w:space="0" w:color="auto"/>
      </w:divBdr>
    </w:div>
    <w:div w:id="1683388748">
      <w:bodyDiv w:val="1"/>
      <w:marLeft w:val="0"/>
      <w:marRight w:val="0"/>
      <w:marTop w:val="0"/>
      <w:marBottom w:val="0"/>
      <w:divBdr>
        <w:top w:val="none" w:sz="0" w:space="0" w:color="auto"/>
        <w:left w:val="none" w:sz="0" w:space="0" w:color="auto"/>
        <w:bottom w:val="none" w:sz="0" w:space="0" w:color="auto"/>
        <w:right w:val="none" w:sz="0" w:space="0" w:color="auto"/>
      </w:divBdr>
    </w:div>
    <w:div w:id="1732149240">
      <w:bodyDiv w:val="1"/>
      <w:marLeft w:val="0"/>
      <w:marRight w:val="0"/>
      <w:marTop w:val="0"/>
      <w:marBottom w:val="0"/>
      <w:divBdr>
        <w:top w:val="none" w:sz="0" w:space="0" w:color="auto"/>
        <w:left w:val="none" w:sz="0" w:space="0" w:color="auto"/>
        <w:bottom w:val="none" w:sz="0" w:space="0" w:color="auto"/>
        <w:right w:val="none" w:sz="0" w:space="0" w:color="auto"/>
      </w:divBdr>
    </w:div>
    <w:div w:id="1959026802">
      <w:bodyDiv w:val="1"/>
      <w:marLeft w:val="0"/>
      <w:marRight w:val="0"/>
      <w:marTop w:val="0"/>
      <w:marBottom w:val="0"/>
      <w:divBdr>
        <w:top w:val="none" w:sz="0" w:space="0" w:color="auto"/>
        <w:left w:val="none" w:sz="0" w:space="0" w:color="auto"/>
        <w:bottom w:val="none" w:sz="0" w:space="0" w:color="auto"/>
        <w:right w:val="none" w:sz="0" w:space="0" w:color="auto"/>
      </w:divBdr>
    </w:div>
    <w:div w:id="1971590746">
      <w:bodyDiv w:val="1"/>
      <w:marLeft w:val="0"/>
      <w:marRight w:val="0"/>
      <w:marTop w:val="0"/>
      <w:marBottom w:val="0"/>
      <w:divBdr>
        <w:top w:val="none" w:sz="0" w:space="0" w:color="auto"/>
        <w:left w:val="none" w:sz="0" w:space="0" w:color="auto"/>
        <w:bottom w:val="none" w:sz="0" w:space="0" w:color="auto"/>
        <w:right w:val="none" w:sz="0" w:space="0" w:color="auto"/>
      </w:divBdr>
    </w:div>
    <w:div w:id="1992516692">
      <w:bodyDiv w:val="1"/>
      <w:marLeft w:val="0"/>
      <w:marRight w:val="0"/>
      <w:marTop w:val="0"/>
      <w:marBottom w:val="0"/>
      <w:divBdr>
        <w:top w:val="none" w:sz="0" w:space="0" w:color="auto"/>
        <w:left w:val="none" w:sz="0" w:space="0" w:color="auto"/>
        <w:bottom w:val="none" w:sz="0" w:space="0" w:color="auto"/>
        <w:right w:val="none" w:sz="0" w:space="0" w:color="auto"/>
      </w:divBdr>
    </w:div>
    <w:div w:id="213859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'Prihodi i rashodi prema ekonoms'!$M$14</c:f>
              <c:strCache>
                <c:ptCount val="1"/>
                <c:pt idx="0">
                  <c:v>Izvršenje 2024.</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'Prihodi i rashodi prema ekonoms'!$A$15:$L$21</c:f>
              <c:strCache>
                <c:ptCount val="7"/>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prihodi od donacija te povrati po protestira</c:v>
                </c:pt>
                <c:pt idx="5">
                  <c:v>68 Kazne, upravne mjere i ostali prihodi</c:v>
                </c:pt>
                <c:pt idx="6">
                  <c:v>71 Prihodi od prodaje neproizvedene dugotrajne imovine</c:v>
                </c:pt>
              </c:strCache>
            </c:strRef>
          </c:cat>
          <c:val>
            <c:numRef>
              <c:f>'Prihodi i rashodi prema ekonoms'!$M$15:$M$21</c:f>
              <c:numCache>
                <c:formatCode>#,##0.00</c:formatCode>
                <c:ptCount val="7"/>
                <c:pt idx="0">
                  <c:v>1632162.64</c:v>
                </c:pt>
                <c:pt idx="1">
                  <c:v>76410</c:v>
                </c:pt>
                <c:pt idx="2">
                  <c:v>59008.25</c:v>
                </c:pt>
                <c:pt idx="3">
                  <c:v>690771.41</c:v>
                </c:pt>
                <c:pt idx="4">
                  <c:v>328075.17</c:v>
                </c:pt>
                <c:pt idx="5">
                  <c:v>19027.96</c:v>
                </c:pt>
                <c:pt idx="6">
                  <c:v>10170</c:v>
                </c:pt>
              </c:numCache>
            </c:numRef>
          </c:val>
          <c:extLst>
            <c:ext xmlns:c16="http://schemas.microsoft.com/office/drawing/2014/chart" uri="{C3380CC4-5D6E-409C-BE32-E72D297353CC}">
              <c16:uniqueId val="{00000000-CE2F-4CF7-9D8A-3872977D0606}"/>
            </c:ext>
          </c:extLst>
        </c:ser>
        <c:ser>
          <c:idx val="1"/>
          <c:order val="1"/>
          <c:tx>
            <c:strRef>
              <c:f>'Prihodi i rashodi prema ekonoms'!$N$14</c:f>
              <c:strCache>
                <c:ptCount val="1"/>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'Prihodi i rashodi prema ekonoms'!$A$15:$L$21</c:f>
              <c:strCache>
                <c:ptCount val="7"/>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prihodi od donacija te povrati po protestira</c:v>
                </c:pt>
                <c:pt idx="5">
                  <c:v>68 Kazne, upravne mjere i ostali prihodi</c:v>
                </c:pt>
                <c:pt idx="6">
                  <c:v>71 Prihodi od prodaje neproizvedene dugotrajne imovine</c:v>
                </c:pt>
              </c:strCache>
            </c:strRef>
          </c:cat>
          <c:val>
            <c:numRef>
              <c:f>'Prihodi i rashodi prema ekonoms'!$N$15:$N$21</c:f>
              <c:numCache>
                <c:formatCode>General</c:formatCode>
                <c:ptCount val="7"/>
              </c:numCache>
            </c:numRef>
          </c:val>
          <c:extLst>
            <c:ext xmlns:c16="http://schemas.microsoft.com/office/drawing/2014/chart" uri="{C3380CC4-5D6E-409C-BE32-E72D297353CC}">
              <c16:uniqueId val="{00000001-CE2F-4CF7-9D8A-3872977D0606}"/>
            </c:ext>
          </c:extLst>
        </c:ser>
        <c:ser>
          <c:idx val="2"/>
          <c:order val="2"/>
          <c:tx>
            <c:strRef>
              <c:f>'Prihodi i rashodi prema ekonoms'!$O$14</c:f>
              <c:strCache>
                <c:ptCount val="1"/>
                <c:pt idx="0">
                  <c:v>Izvršenje 2025.</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'Prihodi i rashodi prema ekonoms'!$A$15:$L$21</c:f>
              <c:strCache>
                <c:ptCount val="7"/>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prihodi od donacija te povrati po protestira</c:v>
                </c:pt>
                <c:pt idx="5">
                  <c:v>68 Kazne, upravne mjere i ostali prihodi</c:v>
                </c:pt>
                <c:pt idx="6">
                  <c:v>71 Prihodi od prodaje neproizvedene dugotrajne imovine</c:v>
                </c:pt>
              </c:strCache>
            </c:strRef>
          </c:cat>
          <c:val>
            <c:numRef>
              <c:f>'Prihodi i rashodi prema ekonoms'!$O$15:$O$21</c:f>
              <c:numCache>
                <c:formatCode>#,##0.00</c:formatCode>
                <c:ptCount val="7"/>
                <c:pt idx="0">
                  <c:v>1523989</c:v>
                </c:pt>
                <c:pt idx="1">
                  <c:v>73489.8</c:v>
                </c:pt>
                <c:pt idx="2">
                  <c:v>51006.239999999998</c:v>
                </c:pt>
                <c:pt idx="3">
                  <c:v>667944.28</c:v>
                </c:pt>
                <c:pt idx="4">
                  <c:v>11853.28</c:v>
                </c:pt>
                <c:pt idx="5">
                  <c:v>1686.63</c:v>
                </c:pt>
                <c:pt idx="6">
                  <c:v>1040</c:v>
                </c:pt>
              </c:numCache>
            </c:numRef>
          </c:val>
          <c:extLst>
            <c:ext xmlns:c16="http://schemas.microsoft.com/office/drawing/2014/chart" uri="{C3380CC4-5D6E-409C-BE32-E72D297353CC}">
              <c16:uniqueId val="{00000002-CE2F-4CF7-9D8A-3872977D0606}"/>
            </c:ext>
          </c:extLst>
        </c:ser>
        <c:ser>
          <c:idx val="3"/>
          <c:order val="3"/>
          <c:tx>
            <c:strRef>
              <c:f>'Prihodi i rashodi prema ekonoms'!$P$14</c:f>
              <c:strCache>
                <c:ptCount val="1"/>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strRef>
              <c:f>'Prihodi i rashodi prema ekonoms'!$A$15:$L$21</c:f>
              <c:strCache>
                <c:ptCount val="7"/>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prihodi od donacija te povrati po protestira</c:v>
                </c:pt>
                <c:pt idx="5">
                  <c:v>68 Kazne, upravne mjere i ostali prihodi</c:v>
                </c:pt>
                <c:pt idx="6">
                  <c:v>71 Prihodi od prodaje neproizvedene dugotrajne imovine</c:v>
                </c:pt>
              </c:strCache>
            </c:strRef>
          </c:cat>
          <c:val>
            <c:numRef>
              <c:f>'Prihodi i rashodi prema ekonoms'!$P$15:$P$21</c:f>
              <c:numCache>
                <c:formatCode>General</c:formatCode>
                <c:ptCount val="7"/>
              </c:numCache>
            </c:numRef>
          </c:val>
          <c:extLst>
            <c:ext xmlns:c16="http://schemas.microsoft.com/office/drawing/2014/chart" uri="{C3380CC4-5D6E-409C-BE32-E72D297353CC}">
              <c16:uniqueId val="{00000003-CE2F-4CF7-9D8A-3872977D0606}"/>
            </c:ext>
          </c:extLst>
        </c:ser>
        <c:dLbls>
          <c:showLegendKey val="0"/>
          <c:showVal val="0"/>
          <c:showCatName val="0"/>
          <c:showSerName val="0"/>
          <c:showPercent val="0"/>
          <c:showBubbleSize val="0"/>
        </c:dLbls>
        <c:gapWidth val="65"/>
        <c:shape val="box"/>
        <c:axId val="1785745455"/>
        <c:axId val="1915982591"/>
        <c:axId val="0"/>
      </c:bar3DChart>
      <c:catAx>
        <c:axId val="178574545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915982591"/>
        <c:crosses val="autoZero"/>
        <c:auto val="1"/>
        <c:lblAlgn val="ctr"/>
        <c:lblOffset val="100"/>
        <c:noMultiLvlLbl val="0"/>
      </c:catAx>
      <c:valAx>
        <c:axId val="19159825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7857454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1"/>
          <c:order val="11"/>
          <c:tx>
            <c:strRef>
              <c:f>List1!$M$1</c:f>
              <c:strCache>
                <c:ptCount val="1"/>
                <c:pt idx="0">
                  <c:v>Izvršenje 2024.</c:v>
                </c:pt>
              </c:strCache>
            </c:strRef>
          </c:tx>
          <c:spPr>
            <a:gradFill rotWithShape="1">
              <a:gsLst>
                <a:gs pos="0">
                  <a:schemeClr val="accent5">
                    <a:lumMod val="80000"/>
                    <a:satMod val="103000"/>
                    <a:lumMod val="102000"/>
                    <a:tint val="94000"/>
                  </a:schemeClr>
                </a:gs>
                <a:gs pos="50000">
                  <a:schemeClr val="accent5">
                    <a:lumMod val="80000"/>
                    <a:satMod val="110000"/>
                    <a:lumMod val="100000"/>
                    <a:shade val="100000"/>
                  </a:schemeClr>
                </a:gs>
                <a:gs pos="100000">
                  <a:schemeClr val="accent5">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List1!$A$2:$A$10</c:f>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f>List1!$M$2:$M$10</c:f>
              <c:numCache>
                <c:formatCode>#,##0.00</c:formatCode>
                <c:ptCount val="9"/>
                <c:pt idx="0">
                  <c:v>144978.62</c:v>
                </c:pt>
                <c:pt idx="1">
                  <c:v>370680.34</c:v>
                </c:pt>
                <c:pt idx="2">
                  <c:v>11633.74</c:v>
                </c:pt>
                <c:pt idx="3">
                  <c:v>131582.85</c:v>
                </c:pt>
                <c:pt idx="4">
                  <c:v>39298.25</c:v>
                </c:pt>
                <c:pt idx="5">
                  <c:v>30787.01</c:v>
                </c:pt>
                <c:pt idx="6">
                  <c:v>94759.77</c:v>
                </c:pt>
                <c:pt idx="7">
                  <c:v>687.5</c:v>
                </c:pt>
                <c:pt idx="8">
                  <c:v>1505720.79</c:v>
                </c:pt>
              </c:numCache>
            </c:numRef>
          </c:val>
          <c:extLst>
            <c:ext xmlns:c16="http://schemas.microsoft.com/office/drawing/2014/chart" uri="{C3380CC4-5D6E-409C-BE32-E72D297353CC}">
              <c16:uniqueId val="{00000000-6882-468F-9BCB-F54740D6DC1A}"/>
            </c:ext>
          </c:extLst>
        </c:ser>
        <c:ser>
          <c:idx val="13"/>
          <c:order val="13"/>
          <c:tx>
            <c:strRef>
              <c:f>List1!$O$1</c:f>
              <c:strCache>
                <c:ptCount val="1"/>
                <c:pt idx="0">
                  <c:v>Izvršenje 2025.</c:v>
                </c:pt>
              </c:strCache>
            </c:strRef>
          </c:tx>
          <c:spPr>
            <a:gradFill rotWithShape="1">
              <a:gsLst>
                <a:gs pos="0">
                  <a:schemeClr val="accent3">
                    <a:lumMod val="60000"/>
                    <a:lumOff val="40000"/>
                    <a:satMod val="103000"/>
                    <a:lumMod val="102000"/>
                    <a:tint val="94000"/>
                  </a:schemeClr>
                </a:gs>
                <a:gs pos="50000">
                  <a:schemeClr val="accent3">
                    <a:lumMod val="60000"/>
                    <a:lumOff val="40000"/>
                    <a:satMod val="110000"/>
                    <a:lumMod val="100000"/>
                    <a:shade val="100000"/>
                  </a:schemeClr>
                </a:gs>
                <a:gs pos="100000">
                  <a:schemeClr val="accent3">
                    <a:lumMod val="60000"/>
                    <a:lumOff val="4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List1!$A$2:$A$10</c:f>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f>List1!$O$2:$O$10</c:f>
              <c:numCache>
                <c:formatCode>#,##0.00</c:formatCode>
                <c:ptCount val="9"/>
                <c:pt idx="0">
                  <c:v>221943.41</c:v>
                </c:pt>
                <c:pt idx="1">
                  <c:v>896116.89</c:v>
                </c:pt>
                <c:pt idx="2">
                  <c:v>10815.31</c:v>
                </c:pt>
                <c:pt idx="3">
                  <c:v>433691.26</c:v>
                </c:pt>
                <c:pt idx="4">
                  <c:v>55380.15</c:v>
                </c:pt>
                <c:pt idx="5">
                  <c:v>36135</c:v>
                </c:pt>
                <c:pt idx="6">
                  <c:v>101194.86</c:v>
                </c:pt>
                <c:pt idx="7">
                  <c:v>0</c:v>
                </c:pt>
                <c:pt idx="8">
                  <c:v>321099.24</c:v>
                </c:pt>
              </c:numCache>
            </c:numRef>
          </c:val>
          <c:extLst>
            <c:ext xmlns:c16="http://schemas.microsoft.com/office/drawing/2014/chart" uri="{C3380CC4-5D6E-409C-BE32-E72D297353CC}">
              <c16:uniqueId val="{00000001-6882-468F-9BCB-F54740D6DC1A}"/>
            </c:ext>
          </c:extLst>
        </c:ser>
        <c:dLbls>
          <c:showLegendKey val="0"/>
          <c:showVal val="0"/>
          <c:showCatName val="0"/>
          <c:showSerName val="0"/>
          <c:showPercent val="0"/>
          <c:showBubbleSize val="0"/>
        </c:dLbls>
        <c:gapWidth val="100"/>
        <c:overlap val="-24"/>
        <c:axId val="172047280"/>
        <c:axId val="172045840"/>
        <c:extLst>
          <c:ext xmlns:c15="http://schemas.microsoft.com/office/drawing/2012/chart" uri="{02D57815-91ED-43cb-92C2-25804820EDAC}">
            <c15:filteredBarSeries>
              <c15:ser>
                <c:idx val="0"/>
                <c:order val="0"/>
                <c:tx>
                  <c:strRef>
                    <c:extLst>
                      <c:ext uri="{02D57815-91ED-43cb-92C2-25804820EDAC}">
                        <c15:formulaRef>
                          <c15:sqref>List1!$B$1</c15:sqref>
                        </c15:formulaRef>
                      </c:ext>
                    </c:extLst>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c:ext uri="{02D57815-91ED-43cb-92C2-25804820EDAC}">
                        <c15:formulaRef>
                          <c15:sqref>List1!$A$2:$A$10</c15:sqref>
                        </c15:formulaRef>
                      </c:ext>
                    </c:extLst>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extLst>
                      <c:ext uri="{02D57815-91ED-43cb-92C2-25804820EDAC}">
                        <c15:formulaRef>
                          <c15:sqref>List1!$B$2:$B$10</c15:sqref>
                        </c15:formulaRef>
                      </c:ext>
                    </c:extLst>
                    <c:numCache>
                      <c:formatCode>General</c:formatCode>
                      <c:ptCount val="9"/>
                    </c:numCache>
                  </c:numRef>
                </c:val>
                <c:extLst>
                  <c:ext xmlns:c16="http://schemas.microsoft.com/office/drawing/2014/chart" uri="{C3380CC4-5D6E-409C-BE32-E72D297353CC}">
                    <c16:uniqueId val="{00000002-6882-468F-9BCB-F54740D6DC1A}"/>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List1!$C$1</c15:sqref>
                        </c15:formulaRef>
                      </c:ext>
                    </c:extLst>
                    <c:strCache>
                      <c:ptCount val="1"/>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List1!$A$2:$A$10</c15:sqref>
                        </c15:formulaRef>
                      </c:ext>
                    </c:extLst>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extLst xmlns:c15="http://schemas.microsoft.com/office/drawing/2012/chart">
                      <c:ext xmlns:c15="http://schemas.microsoft.com/office/drawing/2012/chart" uri="{02D57815-91ED-43cb-92C2-25804820EDAC}">
                        <c15:formulaRef>
                          <c15:sqref>List1!$C$2:$C$10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3-6882-468F-9BCB-F54740D6DC1A}"/>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List1!$D$1</c15:sqref>
                        </c15:formulaRef>
                      </c:ext>
                    </c:extLst>
                    <c:strCache>
                      <c:ptCount val="1"/>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List1!$A$2:$A$10</c15:sqref>
                        </c15:formulaRef>
                      </c:ext>
                    </c:extLst>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extLst xmlns:c15="http://schemas.microsoft.com/office/drawing/2012/chart">
                      <c:ext xmlns:c15="http://schemas.microsoft.com/office/drawing/2012/chart" uri="{02D57815-91ED-43cb-92C2-25804820EDAC}">
                        <c15:formulaRef>
                          <c15:sqref>List1!$D$2:$D$10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4-6882-468F-9BCB-F54740D6DC1A}"/>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List1!$E$1</c15:sqref>
                        </c15:formulaRef>
                      </c:ext>
                    </c:extLst>
                    <c:strCache>
                      <c:ptCount val="1"/>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List1!$A$2:$A$10</c15:sqref>
                        </c15:formulaRef>
                      </c:ext>
                    </c:extLst>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extLst xmlns:c15="http://schemas.microsoft.com/office/drawing/2012/chart">
                      <c:ext xmlns:c15="http://schemas.microsoft.com/office/drawing/2012/chart" uri="{02D57815-91ED-43cb-92C2-25804820EDAC}">
                        <c15:formulaRef>
                          <c15:sqref>List1!$E$2:$E$10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5-6882-468F-9BCB-F54740D6DC1A}"/>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List1!$F$1</c15:sqref>
                        </c15:formulaRef>
                      </c:ext>
                    </c:extLst>
                    <c:strCache>
                      <c:ptCount val="1"/>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List1!$A$2:$A$10</c15:sqref>
                        </c15:formulaRef>
                      </c:ext>
                    </c:extLst>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extLst xmlns:c15="http://schemas.microsoft.com/office/drawing/2012/chart">
                      <c:ext xmlns:c15="http://schemas.microsoft.com/office/drawing/2012/chart" uri="{02D57815-91ED-43cb-92C2-25804820EDAC}">
                        <c15:formulaRef>
                          <c15:sqref>List1!$F$2:$F$10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6-6882-468F-9BCB-F54740D6DC1A}"/>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List1!$G$1</c15:sqref>
                        </c15:formulaRef>
                      </c:ext>
                    </c:extLst>
                    <c:strCache>
                      <c:ptCount val="1"/>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List1!$A$2:$A$10</c15:sqref>
                        </c15:formulaRef>
                      </c:ext>
                    </c:extLst>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extLst xmlns:c15="http://schemas.microsoft.com/office/drawing/2012/chart">
                      <c:ext xmlns:c15="http://schemas.microsoft.com/office/drawing/2012/chart" uri="{02D57815-91ED-43cb-92C2-25804820EDAC}">
                        <c15:formulaRef>
                          <c15:sqref>List1!$G$2:$G$10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7-6882-468F-9BCB-F54740D6DC1A}"/>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List1!$H$1</c15:sqref>
                        </c15:formulaRef>
                      </c:ext>
                    </c:extLst>
                    <c:strCache>
                      <c:ptCount val="1"/>
                    </c:strCache>
                  </c:strRef>
                </c:tx>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List1!$A$2:$A$10</c15:sqref>
                        </c15:formulaRef>
                      </c:ext>
                    </c:extLst>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extLst xmlns:c15="http://schemas.microsoft.com/office/drawing/2012/chart">
                      <c:ext xmlns:c15="http://schemas.microsoft.com/office/drawing/2012/chart" uri="{02D57815-91ED-43cb-92C2-25804820EDAC}">
                        <c15:formulaRef>
                          <c15:sqref>List1!$H$2:$H$10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8-6882-468F-9BCB-F54740D6DC1A}"/>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List1!$I$1</c15:sqref>
                        </c15:formulaRef>
                      </c:ext>
                    </c:extLst>
                    <c:strCache>
                      <c:ptCount val="1"/>
                    </c:strCache>
                  </c:strRef>
                </c:tx>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List1!$A$2:$A$10</c15:sqref>
                        </c15:formulaRef>
                      </c:ext>
                    </c:extLst>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extLst xmlns:c15="http://schemas.microsoft.com/office/drawing/2012/chart">
                      <c:ext xmlns:c15="http://schemas.microsoft.com/office/drawing/2012/chart" uri="{02D57815-91ED-43cb-92C2-25804820EDAC}">
                        <c15:formulaRef>
                          <c15:sqref>List1!$I$2:$I$10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9-6882-468F-9BCB-F54740D6DC1A}"/>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List1!$J$1</c15:sqref>
                        </c15:formulaRef>
                      </c:ext>
                    </c:extLst>
                    <c:strCache>
                      <c:ptCount val="1"/>
                    </c:strCache>
                  </c:strRef>
                </c:tx>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List1!$A$2:$A$10</c15:sqref>
                        </c15:formulaRef>
                      </c:ext>
                    </c:extLst>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extLst xmlns:c15="http://schemas.microsoft.com/office/drawing/2012/chart">
                      <c:ext xmlns:c15="http://schemas.microsoft.com/office/drawing/2012/chart" uri="{02D57815-91ED-43cb-92C2-25804820EDAC}">
                        <c15:formulaRef>
                          <c15:sqref>List1!$J$2:$J$10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A-6882-468F-9BCB-F54740D6DC1A}"/>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List1!$K$1</c15:sqref>
                        </c15:formulaRef>
                      </c:ext>
                    </c:extLst>
                    <c:strCache>
                      <c:ptCount val="1"/>
                    </c:strCache>
                  </c:strRef>
                </c:tx>
                <c:spPr>
                  <a:gradFill rotWithShape="1">
                    <a:gsLst>
                      <a:gs pos="0">
                        <a:schemeClr val="accent1">
                          <a:lumMod val="80000"/>
                          <a:satMod val="103000"/>
                          <a:lumMod val="102000"/>
                          <a:tint val="94000"/>
                        </a:schemeClr>
                      </a:gs>
                      <a:gs pos="50000">
                        <a:schemeClr val="accent1">
                          <a:lumMod val="80000"/>
                          <a:satMod val="110000"/>
                          <a:lumMod val="100000"/>
                          <a:shade val="100000"/>
                        </a:schemeClr>
                      </a:gs>
                      <a:gs pos="100000">
                        <a:schemeClr val="accent1">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List1!$A$2:$A$10</c15:sqref>
                        </c15:formulaRef>
                      </c:ext>
                    </c:extLst>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extLst xmlns:c15="http://schemas.microsoft.com/office/drawing/2012/chart">
                      <c:ext xmlns:c15="http://schemas.microsoft.com/office/drawing/2012/chart" uri="{02D57815-91ED-43cb-92C2-25804820EDAC}">
                        <c15:formulaRef>
                          <c15:sqref>List1!$K$2:$K$10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B-6882-468F-9BCB-F54740D6DC1A}"/>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List1!$L$1</c15:sqref>
                        </c15:formulaRef>
                      </c:ext>
                    </c:extLst>
                    <c:strCache>
                      <c:ptCount val="1"/>
                    </c:strCache>
                  </c:strRef>
                </c:tx>
                <c:spPr>
                  <a:gradFill rotWithShape="1">
                    <a:gsLst>
                      <a:gs pos="0">
                        <a:schemeClr val="accent3">
                          <a:lumMod val="80000"/>
                          <a:satMod val="103000"/>
                          <a:lumMod val="102000"/>
                          <a:tint val="94000"/>
                        </a:schemeClr>
                      </a:gs>
                      <a:gs pos="50000">
                        <a:schemeClr val="accent3">
                          <a:lumMod val="80000"/>
                          <a:satMod val="110000"/>
                          <a:lumMod val="100000"/>
                          <a:shade val="100000"/>
                        </a:schemeClr>
                      </a:gs>
                      <a:gs pos="100000">
                        <a:schemeClr val="accent3">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List1!$A$2:$A$10</c15:sqref>
                        </c15:formulaRef>
                      </c:ext>
                    </c:extLst>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extLst xmlns:c15="http://schemas.microsoft.com/office/drawing/2012/chart">
                      <c:ext xmlns:c15="http://schemas.microsoft.com/office/drawing/2012/chart" uri="{02D57815-91ED-43cb-92C2-25804820EDAC}">
                        <c15:formulaRef>
                          <c15:sqref>List1!$L$2:$L$10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C-6882-468F-9BCB-F54740D6DC1A}"/>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List1!$N$1</c15:sqref>
                        </c15:formulaRef>
                      </c:ext>
                    </c:extLst>
                    <c:strCache>
                      <c:ptCount val="1"/>
                    </c:strCache>
                  </c:strRef>
                </c:tx>
                <c:spPr>
                  <a:gradFill rotWithShape="1">
                    <a:gsLst>
                      <a:gs pos="0">
                        <a:schemeClr val="accent1">
                          <a:lumMod val="60000"/>
                          <a:lumOff val="40000"/>
                          <a:satMod val="103000"/>
                          <a:lumMod val="102000"/>
                          <a:tint val="94000"/>
                        </a:schemeClr>
                      </a:gs>
                      <a:gs pos="50000">
                        <a:schemeClr val="accent1">
                          <a:lumMod val="60000"/>
                          <a:lumOff val="40000"/>
                          <a:satMod val="110000"/>
                          <a:lumMod val="100000"/>
                          <a:shade val="100000"/>
                        </a:schemeClr>
                      </a:gs>
                      <a:gs pos="100000">
                        <a:schemeClr val="accent1">
                          <a:lumMod val="60000"/>
                          <a:lumOff val="4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List1!$A$2:$A$10</c15:sqref>
                        </c15:formulaRef>
                      </c:ext>
                    </c:extLst>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extLst xmlns:c15="http://schemas.microsoft.com/office/drawing/2012/chart">
                      <c:ext xmlns:c15="http://schemas.microsoft.com/office/drawing/2012/chart" uri="{02D57815-91ED-43cb-92C2-25804820EDAC}">
                        <c15:formulaRef>
                          <c15:sqref>List1!$N$2:$N$10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D-6882-468F-9BCB-F54740D6DC1A}"/>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List1!$P$1</c15:sqref>
                        </c15:formulaRef>
                      </c:ext>
                    </c:extLst>
                    <c:strCache>
                      <c:ptCount val="1"/>
                    </c:strCache>
                  </c:strRef>
                </c:tx>
                <c:spPr>
                  <a:gradFill rotWithShape="1">
                    <a:gsLst>
                      <a:gs pos="0">
                        <a:schemeClr val="accent5">
                          <a:lumMod val="60000"/>
                          <a:lumOff val="40000"/>
                          <a:satMod val="103000"/>
                          <a:lumMod val="102000"/>
                          <a:tint val="94000"/>
                        </a:schemeClr>
                      </a:gs>
                      <a:gs pos="50000">
                        <a:schemeClr val="accent5">
                          <a:lumMod val="60000"/>
                          <a:lumOff val="40000"/>
                          <a:satMod val="110000"/>
                          <a:lumMod val="100000"/>
                          <a:shade val="100000"/>
                        </a:schemeClr>
                      </a:gs>
                      <a:gs pos="100000">
                        <a:schemeClr val="accent5">
                          <a:lumMod val="60000"/>
                          <a:lumOff val="4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List1!$A$2:$A$10</c15:sqref>
                        </c15:formulaRef>
                      </c:ext>
                    </c:extLst>
                    <c:strCache>
                      <c:ptCount val="9"/>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strCache>
                  </c:strRef>
                </c:cat>
                <c:val>
                  <c:numRef>
                    <c:extLst xmlns:c15="http://schemas.microsoft.com/office/drawing/2012/chart">
                      <c:ext xmlns:c15="http://schemas.microsoft.com/office/drawing/2012/chart" uri="{02D57815-91ED-43cb-92C2-25804820EDAC}">
                        <c15:formulaRef>
                          <c15:sqref>List1!$P$2:$P$10</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E-6882-468F-9BCB-F54740D6DC1A}"/>
                  </c:ext>
                </c:extLst>
              </c15:ser>
            </c15:filteredBarSeries>
          </c:ext>
        </c:extLst>
      </c:barChart>
      <c:catAx>
        <c:axId val="1720472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2045840"/>
        <c:crosses val="autoZero"/>
        <c:auto val="1"/>
        <c:lblAlgn val="ctr"/>
        <c:lblOffset val="100"/>
        <c:noMultiLvlLbl val="0"/>
      </c:catAx>
      <c:valAx>
        <c:axId val="1720458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2047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ABE4A-3F39-4589-A67B-5377ABEE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14605</Words>
  <Characters>83254</Characters>
  <Application>Microsoft Office Word</Application>
  <DocSecurity>0</DocSecurity>
  <Lines>693</Lines>
  <Paragraphs>195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Turk</dc:creator>
  <cp:keywords/>
  <dc:description/>
  <cp:lastModifiedBy>Katarina Turk</cp:lastModifiedBy>
  <cp:revision>5</cp:revision>
  <cp:lastPrinted>2025-09-05T07:47:00Z</cp:lastPrinted>
  <dcterms:created xsi:type="dcterms:W3CDTF">2025-09-18T08:35:00Z</dcterms:created>
  <dcterms:modified xsi:type="dcterms:W3CDTF">2025-09-25T11:35:00Z</dcterms:modified>
</cp:coreProperties>
</file>